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A" w:rsidRDefault="00DD216A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РОО «</w:t>
      </w:r>
      <w:r w:rsidRPr="00122555">
        <w:rPr>
          <w:rFonts w:ascii="Times New Roman" w:hAnsi="Times New Roman" w:cs="Times New Roman"/>
          <w:b/>
          <w:sz w:val="28"/>
          <w:szCs w:val="28"/>
        </w:rPr>
        <w:t>Профсоюз работников торговли, общественного питания и потребкооперации</w:t>
      </w:r>
    </w:p>
    <w:p w:rsidR="00DD216A" w:rsidRPr="00122555" w:rsidRDefault="00DD216A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555">
        <w:rPr>
          <w:rFonts w:ascii="Times New Roman" w:hAnsi="Times New Roman" w:cs="Times New Roman"/>
          <w:b/>
          <w:sz w:val="28"/>
          <w:szCs w:val="28"/>
        </w:rPr>
        <w:t xml:space="preserve"> г. Москвы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216A" w:rsidRPr="00122555" w:rsidRDefault="00DD216A" w:rsidP="00DD2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6A" w:rsidRPr="00C6442A" w:rsidRDefault="00DD216A" w:rsidP="00DD216A">
      <w:pPr>
        <w:jc w:val="center"/>
        <w:rPr>
          <w:rFonts w:ascii="Arial" w:hAnsi="Arial" w:cs="Arial"/>
        </w:rPr>
      </w:pPr>
    </w:p>
    <w:p w:rsidR="00DD216A" w:rsidRPr="009937E8" w:rsidRDefault="00DD216A" w:rsidP="00DD216A">
      <w:pPr>
        <w:jc w:val="center"/>
        <w:rPr>
          <w:rFonts w:ascii="Georgia" w:hAnsi="Georgia"/>
          <w:b/>
          <w:sz w:val="44"/>
          <w:szCs w:val="44"/>
        </w:rPr>
      </w:pPr>
      <w:r w:rsidRPr="00530723">
        <w:rPr>
          <w:rFonts w:ascii="Georgia" w:hAnsi="Georgia"/>
          <w:b/>
          <w:sz w:val="44"/>
          <w:szCs w:val="44"/>
        </w:rPr>
        <w:t>И</w:t>
      </w:r>
      <w:r w:rsidRPr="009937E8">
        <w:rPr>
          <w:rFonts w:ascii="Georgia" w:hAnsi="Georgia"/>
          <w:b/>
          <w:sz w:val="44"/>
          <w:szCs w:val="44"/>
        </w:rPr>
        <w:t xml:space="preserve">нформационный </w:t>
      </w:r>
    </w:p>
    <w:p w:rsidR="00DD216A" w:rsidRPr="009937E8" w:rsidRDefault="00DD216A" w:rsidP="00DD216A">
      <w:pPr>
        <w:jc w:val="center"/>
        <w:rPr>
          <w:rFonts w:ascii="Georgia" w:hAnsi="Georgia"/>
          <w:b/>
          <w:sz w:val="28"/>
          <w:szCs w:val="28"/>
        </w:rPr>
      </w:pPr>
      <w:r w:rsidRPr="009937E8">
        <w:rPr>
          <w:rFonts w:ascii="Georgia" w:hAnsi="Georgia"/>
          <w:b/>
          <w:sz w:val="44"/>
          <w:szCs w:val="44"/>
        </w:rPr>
        <w:t xml:space="preserve">бюллетень </w:t>
      </w:r>
    </w:p>
    <w:p w:rsidR="00DD216A" w:rsidRDefault="00DD216A" w:rsidP="00DD216A">
      <w:pPr>
        <w:jc w:val="center"/>
        <w:rPr>
          <w:rFonts w:ascii="Book Antiqua" w:hAnsi="Book Antiqua" w:cs="Courier New"/>
          <w:b/>
        </w:rPr>
      </w:pPr>
    </w:p>
    <w:p w:rsidR="00DD216A" w:rsidRPr="00981CA2" w:rsidRDefault="00DD216A" w:rsidP="00DD216A">
      <w:pPr>
        <w:jc w:val="center"/>
        <w:rPr>
          <w:rFonts w:ascii="Arial" w:hAnsi="Arial" w:cs="Arial"/>
          <w:b/>
        </w:rPr>
      </w:pPr>
      <w:r w:rsidRPr="00981CA2">
        <w:rPr>
          <w:rFonts w:ascii="Arial" w:hAnsi="Arial" w:cs="Arial"/>
          <w:b/>
        </w:rPr>
        <w:t>( в помощь профсоюзн</w:t>
      </w:r>
      <w:r w:rsidRPr="000B1E42">
        <w:rPr>
          <w:rFonts w:ascii="Arial" w:hAnsi="Arial" w:cs="Arial"/>
          <w:b/>
        </w:rPr>
        <w:t>ым</w:t>
      </w:r>
      <w:r w:rsidRPr="00981CA2">
        <w:rPr>
          <w:rFonts w:ascii="Arial" w:hAnsi="Arial" w:cs="Arial"/>
          <w:b/>
        </w:rPr>
        <w:t xml:space="preserve"> организаци</w:t>
      </w:r>
      <w:r>
        <w:rPr>
          <w:rFonts w:ascii="Arial" w:hAnsi="Arial" w:cs="Arial"/>
          <w:b/>
        </w:rPr>
        <w:t>ям</w:t>
      </w:r>
      <w:r w:rsidRPr="00981CA2">
        <w:rPr>
          <w:rFonts w:ascii="Arial" w:hAnsi="Arial" w:cs="Arial"/>
          <w:b/>
        </w:rPr>
        <w:t>)</w:t>
      </w:r>
    </w:p>
    <w:p w:rsidR="00DD216A" w:rsidRPr="00981CA2" w:rsidRDefault="00DD216A" w:rsidP="00DD216A">
      <w:pPr>
        <w:jc w:val="center"/>
        <w:rPr>
          <w:rFonts w:ascii="Arial" w:hAnsi="Arial" w:cs="Arial"/>
          <w:b/>
        </w:rPr>
      </w:pPr>
    </w:p>
    <w:p w:rsidR="00DD216A" w:rsidRDefault="00DD216A" w:rsidP="00DD216A">
      <w:pPr>
        <w:jc w:val="center"/>
      </w:pPr>
    </w:p>
    <w:p w:rsidR="00DD216A" w:rsidRPr="00DD216A" w:rsidRDefault="00DD216A" w:rsidP="00DD216A">
      <w:pPr>
        <w:jc w:val="center"/>
      </w:pPr>
    </w:p>
    <w:p w:rsidR="00DD216A" w:rsidRPr="00DD216A" w:rsidRDefault="00DD216A" w:rsidP="00DD216A">
      <w:pPr>
        <w:jc w:val="center"/>
      </w:pPr>
    </w:p>
    <w:p w:rsidR="00DD216A" w:rsidRPr="00FC37BA" w:rsidRDefault="00DD216A" w:rsidP="00DD216A">
      <w:pPr>
        <w:jc w:val="center"/>
      </w:pPr>
    </w:p>
    <w:p w:rsidR="00DD216A" w:rsidRPr="00FC37BA" w:rsidRDefault="00DD216A" w:rsidP="00DD216A">
      <w:pPr>
        <w:jc w:val="center"/>
      </w:pPr>
    </w:p>
    <w:p w:rsidR="00DD216A" w:rsidRPr="00FC37BA" w:rsidRDefault="00DD216A" w:rsidP="00DD216A">
      <w:pPr>
        <w:jc w:val="center"/>
      </w:pPr>
    </w:p>
    <w:p w:rsidR="00DD216A" w:rsidRDefault="00DD216A" w:rsidP="00DD216A">
      <w:pPr>
        <w:jc w:val="center"/>
      </w:pPr>
    </w:p>
    <w:p w:rsidR="00DD216A" w:rsidRPr="00163C21" w:rsidRDefault="00DD216A" w:rsidP="00DD216A">
      <w:pPr>
        <w:jc w:val="center"/>
        <w:rPr>
          <w:rFonts w:ascii="Arial" w:hAnsi="Arial" w:cs="Arial"/>
          <w:b/>
        </w:rPr>
      </w:pPr>
      <w:r w:rsidRPr="00C6442A">
        <w:rPr>
          <w:rFonts w:ascii="Arial" w:hAnsi="Arial" w:cs="Arial"/>
          <w:b/>
        </w:rPr>
        <w:t>Москва,</w:t>
      </w:r>
      <w:r>
        <w:rPr>
          <w:rFonts w:ascii="Arial" w:hAnsi="Arial" w:cs="Arial"/>
          <w:b/>
        </w:rPr>
        <w:t xml:space="preserve"> </w:t>
      </w:r>
      <w:r w:rsidR="00FC37BA">
        <w:rPr>
          <w:rFonts w:ascii="Arial" w:hAnsi="Arial" w:cs="Arial"/>
          <w:b/>
        </w:rPr>
        <w:t>март</w:t>
      </w:r>
      <w:r>
        <w:rPr>
          <w:rFonts w:ascii="Arial" w:hAnsi="Arial" w:cs="Arial"/>
          <w:b/>
        </w:rPr>
        <w:t xml:space="preserve">  20</w:t>
      </w:r>
      <w:r w:rsidRPr="001158F4">
        <w:rPr>
          <w:rFonts w:ascii="Arial" w:hAnsi="Arial" w:cs="Arial"/>
          <w:b/>
        </w:rPr>
        <w:t>2</w:t>
      </w:r>
      <w:r w:rsidR="00FC37B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г. </w:t>
      </w:r>
    </w:p>
    <w:p w:rsidR="008E5233" w:rsidRDefault="008E5233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233" w:rsidRDefault="008E5233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6A" w:rsidRDefault="00DD216A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E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C3CA4" w:rsidRDefault="003C3CA4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A4" w:rsidRDefault="003C3CA4" w:rsidP="003C3CA4">
      <w:pPr>
        <w:pStyle w:val="a5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отчетно-выборной Конференции Профсоюза  </w:t>
      </w:r>
      <w:r w:rsidR="008E5233">
        <w:rPr>
          <w:rFonts w:ascii="Times New Roman" w:hAnsi="Times New Roman" w:cs="Times New Roman"/>
          <w:sz w:val="24"/>
          <w:szCs w:val="24"/>
        </w:rPr>
        <w:t xml:space="preserve">                       стр.1</w:t>
      </w:r>
    </w:p>
    <w:p w:rsidR="003C3CA4" w:rsidRPr="003C3CA4" w:rsidRDefault="003C3CA4" w:rsidP="003C3CA4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D216A" w:rsidRPr="003C3CA4" w:rsidRDefault="00DD216A" w:rsidP="003C3CA4">
      <w:pPr>
        <w:pStyle w:val="a5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3CA4">
        <w:rPr>
          <w:rFonts w:ascii="Times New Roman" w:hAnsi="Times New Roman" w:cs="Times New Roman"/>
          <w:sz w:val="24"/>
          <w:szCs w:val="24"/>
        </w:rPr>
        <w:t xml:space="preserve">О социально-экономическом положении в г. Москве на 1 </w:t>
      </w:r>
      <w:r w:rsidR="003C3CA4" w:rsidRPr="003C3CA4">
        <w:rPr>
          <w:rFonts w:ascii="Times New Roman" w:hAnsi="Times New Roman" w:cs="Times New Roman"/>
          <w:sz w:val="24"/>
          <w:szCs w:val="24"/>
        </w:rPr>
        <w:t>февраля</w:t>
      </w:r>
      <w:r w:rsidRPr="003C3CA4">
        <w:rPr>
          <w:rFonts w:ascii="Times New Roman" w:hAnsi="Times New Roman" w:cs="Times New Roman"/>
          <w:sz w:val="24"/>
          <w:szCs w:val="24"/>
        </w:rPr>
        <w:t xml:space="preserve">  202</w:t>
      </w:r>
      <w:r w:rsidR="003C3CA4" w:rsidRPr="003C3CA4">
        <w:rPr>
          <w:rFonts w:ascii="Times New Roman" w:hAnsi="Times New Roman" w:cs="Times New Roman"/>
          <w:sz w:val="24"/>
          <w:szCs w:val="24"/>
        </w:rPr>
        <w:t>5</w:t>
      </w:r>
      <w:r w:rsidRPr="003C3CA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8E5233">
        <w:rPr>
          <w:rFonts w:ascii="Times New Roman" w:hAnsi="Times New Roman" w:cs="Times New Roman"/>
          <w:sz w:val="24"/>
          <w:szCs w:val="24"/>
        </w:rPr>
        <w:t xml:space="preserve">             стр.2-6</w:t>
      </w:r>
    </w:p>
    <w:p w:rsidR="00DD216A" w:rsidRPr="009C4F68" w:rsidRDefault="00DD216A" w:rsidP="003C3CA4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C3CA4" w:rsidRDefault="003C3CA4" w:rsidP="003C3CA4">
      <w:pPr>
        <w:pStyle w:val="a5"/>
        <w:numPr>
          <w:ilvl w:val="0"/>
          <w:numId w:val="6"/>
        </w:numPr>
        <w:spacing w:after="0" w:line="221" w:lineRule="atLeast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 в трудовом законодательстве с марта 2025г.</w:t>
      </w:r>
      <w:r w:rsidR="008E5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стр.7-10</w:t>
      </w:r>
    </w:p>
    <w:p w:rsidR="003C3CA4" w:rsidRPr="003C3CA4" w:rsidRDefault="003C3CA4" w:rsidP="003C3CA4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4F27" w:rsidRPr="00E84F27" w:rsidRDefault="003C3CA4" w:rsidP="00E84F27">
      <w:pPr>
        <w:pStyle w:val="ConsPlusTitle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color w:val="000000"/>
        </w:rPr>
      </w:pPr>
      <w:r w:rsidRPr="00E84F27">
        <w:rPr>
          <w:rFonts w:ascii="Times New Roman" w:hAnsi="Times New Roman" w:cs="Times New Roman"/>
          <w:b w:val="0"/>
        </w:rPr>
        <w:t xml:space="preserve"> Информация Фонда пенсионного и социального страхования РФ</w:t>
      </w:r>
      <w:r w:rsidR="008E5233" w:rsidRPr="00E84F27">
        <w:rPr>
          <w:rFonts w:ascii="Times New Roman" w:hAnsi="Times New Roman" w:cs="Times New Roman"/>
          <w:b w:val="0"/>
        </w:rPr>
        <w:t xml:space="preserve">                 стр.11-13</w:t>
      </w:r>
    </w:p>
    <w:p w:rsidR="00E84F27" w:rsidRDefault="00E84F27" w:rsidP="00E84F27">
      <w:pPr>
        <w:pStyle w:val="a5"/>
        <w:rPr>
          <w:rFonts w:ascii="Times New Roman" w:hAnsi="Times New Roman" w:cs="Times New Roman"/>
          <w:color w:val="000000"/>
        </w:rPr>
      </w:pPr>
    </w:p>
    <w:p w:rsidR="00E84F27" w:rsidRPr="00E84F27" w:rsidRDefault="00E84F27" w:rsidP="00E84F27">
      <w:pPr>
        <w:pStyle w:val="ConsPlusTitle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b w:val="0"/>
          <w:color w:val="000000"/>
        </w:rPr>
      </w:pPr>
      <w:r w:rsidRPr="00E84F27">
        <w:rPr>
          <w:rFonts w:ascii="Times New Roman" w:hAnsi="Times New Roman" w:cs="Times New Roman"/>
          <w:b w:val="0"/>
          <w:color w:val="000000"/>
        </w:rPr>
        <w:t xml:space="preserve">О 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E84F27">
        <w:rPr>
          <w:rFonts w:ascii="Times New Roman" w:hAnsi="Times New Roman" w:cs="Times New Roman"/>
          <w:b w:val="0"/>
          <w:color w:val="000000"/>
        </w:rPr>
        <w:t>Правилах</w:t>
      </w:r>
      <w:r w:rsidRPr="00E84F27">
        <w:rPr>
          <w:rFonts w:ascii="Times New Roman" w:hAnsi="Times New Roman" w:cs="Times New Roman"/>
          <w:b w:val="0"/>
          <w:i/>
          <w:color w:val="000000"/>
        </w:rPr>
        <w:t xml:space="preserve"> </w:t>
      </w:r>
      <w:r w:rsidRPr="00E84F27">
        <w:rPr>
          <w:rFonts w:ascii="Times New Roman" w:hAnsi="Times New Roman" w:cs="Times New Roman"/>
          <w:b w:val="0"/>
          <w:color w:val="000000"/>
        </w:rPr>
        <w:t>финансового обеспечения</w:t>
      </w:r>
    </w:p>
    <w:p w:rsidR="00E84F27" w:rsidRDefault="00E84F27" w:rsidP="00E84F27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  <w:r w:rsidRPr="00E84F27">
        <w:rPr>
          <w:rFonts w:ascii="Times New Roman" w:hAnsi="Times New Roman" w:cs="Times New Roman"/>
          <w:b w:val="0"/>
          <w:color w:val="000000"/>
        </w:rPr>
        <w:t xml:space="preserve"> предупредительных мер по сокращению производственного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E84F27">
        <w:rPr>
          <w:rFonts w:ascii="Times New Roman" w:hAnsi="Times New Roman" w:cs="Times New Roman"/>
          <w:b w:val="0"/>
          <w:color w:val="000000"/>
        </w:rPr>
        <w:t>травматизма и</w:t>
      </w:r>
      <w:r w:rsidRPr="00E84F27">
        <w:rPr>
          <w:rFonts w:ascii="Times New Roman" w:hAnsi="Times New Roman" w:cs="Times New Roman"/>
          <w:color w:val="000000"/>
        </w:rPr>
        <w:t xml:space="preserve"> </w:t>
      </w:r>
      <w:r w:rsidRPr="00E84F27">
        <w:rPr>
          <w:rFonts w:ascii="Times New Roman" w:hAnsi="Times New Roman" w:cs="Times New Roman"/>
          <w:b w:val="0"/>
          <w:color w:val="000000"/>
        </w:rPr>
        <w:t>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>
        <w:rPr>
          <w:rFonts w:ascii="Times New Roman" w:hAnsi="Times New Roman" w:cs="Times New Roman"/>
          <w:b w:val="0"/>
          <w:color w:val="000000"/>
        </w:rPr>
        <w:t>.</w:t>
      </w:r>
    </w:p>
    <w:p w:rsidR="00E84F27" w:rsidRPr="00E84F27" w:rsidRDefault="00E84F27" w:rsidP="00E84F27">
      <w:pPr>
        <w:pStyle w:val="ConsPlusTitle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стр.12-18</w:t>
      </w:r>
    </w:p>
    <w:p w:rsidR="00E84F27" w:rsidRPr="00E84F27" w:rsidRDefault="00E84F27" w:rsidP="00E84F27">
      <w:pPr>
        <w:pStyle w:val="a5"/>
        <w:spacing w:after="0" w:line="240" w:lineRule="auto"/>
        <w:rPr>
          <w:bCs/>
        </w:rPr>
      </w:pPr>
    </w:p>
    <w:p w:rsidR="003C3CA4" w:rsidRPr="003C3CA4" w:rsidRDefault="003C3CA4" w:rsidP="003C3CA4">
      <w:pPr>
        <w:pStyle w:val="a4"/>
        <w:numPr>
          <w:ilvl w:val="0"/>
          <w:numId w:val="6"/>
        </w:numPr>
        <w:spacing w:before="0" w:beforeAutospacing="0" w:after="0" w:afterAutospacing="0" w:line="221" w:lineRule="atLeast"/>
        <w:ind w:hanging="720"/>
        <w:jc w:val="both"/>
        <w:rPr>
          <w:bCs/>
        </w:rPr>
      </w:pPr>
      <w:r w:rsidRPr="003C3CA4">
        <w:rPr>
          <w:bCs/>
        </w:rPr>
        <w:t>Судебная практика по вопросу гражданско- правового договора с самозанятыми</w:t>
      </w:r>
      <w:r w:rsidR="008E5233">
        <w:rPr>
          <w:bCs/>
        </w:rPr>
        <w:t xml:space="preserve">   </w:t>
      </w:r>
      <w:r w:rsidRPr="003C3CA4">
        <w:rPr>
          <w:bCs/>
        </w:rPr>
        <w:t xml:space="preserve"> </w:t>
      </w:r>
      <w:r w:rsidR="008E5233">
        <w:rPr>
          <w:bCs/>
        </w:rPr>
        <w:t>стр.13-14</w:t>
      </w:r>
    </w:p>
    <w:p w:rsidR="003C3CA4" w:rsidRPr="003C3CA4" w:rsidRDefault="003C3CA4" w:rsidP="003C3CA4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3C3CA4" w:rsidRPr="003C3CA4" w:rsidRDefault="003C3CA4" w:rsidP="003C3CA4">
      <w:pPr>
        <w:pStyle w:val="a4"/>
        <w:spacing w:before="0" w:beforeAutospacing="0" w:after="0" w:afterAutospacing="0"/>
        <w:jc w:val="both"/>
        <w:rPr>
          <w:iCs/>
        </w:rPr>
      </w:pPr>
    </w:p>
    <w:p w:rsidR="003C3CA4" w:rsidRP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C3CA4" w:rsidRP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C37BA" w:rsidRPr="008E5233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E5233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04 марта 2025 года состоялась  отчетно – выборная Конференция  РОО «Профсоюз работников торговли, общественного питания и потребкооперации г. Москвы».</w:t>
      </w: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Конференции были избраны на новый пятилетний срок выборные органы:</w:t>
      </w:r>
    </w:p>
    <w:p w:rsidR="00FC37BA" w:rsidRDefault="00FC37BA" w:rsidP="007C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A30">
        <w:rPr>
          <w:rFonts w:ascii="Times New Roman" w:hAnsi="Times New Roman" w:cs="Times New Roman"/>
          <w:sz w:val="24"/>
          <w:szCs w:val="24"/>
        </w:rPr>
        <w:t xml:space="preserve"> </w:t>
      </w:r>
      <w:r w:rsidR="007C7A30" w:rsidRPr="007C7A30">
        <w:rPr>
          <w:rFonts w:ascii="Times New Roman" w:hAnsi="Times New Roman" w:cs="Times New Roman"/>
          <w:b/>
          <w:sz w:val="24"/>
          <w:szCs w:val="24"/>
        </w:rPr>
        <w:t>Председатель Профсоюза Филин С.А</w:t>
      </w:r>
      <w:r w:rsidR="007C7A30">
        <w:rPr>
          <w:rFonts w:ascii="Times New Roman" w:hAnsi="Times New Roman" w:cs="Times New Roman"/>
          <w:sz w:val="24"/>
          <w:szCs w:val="24"/>
        </w:rPr>
        <w:t xml:space="preserve"> </w:t>
      </w:r>
      <w:r w:rsidR="007C7A30" w:rsidRPr="007C7A30">
        <w:rPr>
          <w:rFonts w:ascii="Times New Roman" w:hAnsi="Times New Roman" w:cs="Times New Roman"/>
          <w:sz w:val="24"/>
          <w:szCs w:val="24"/>
        </w:rPr>
        <w:t>е</w:t>
      </w:r>
      <w:r w:rsidRPr="007C7A30">
        <w:rPr>
          <w:rFonts w:ascii="Times New Roman" w:hAnsi="Times New Roman" w:cs="Times New Roman"/>
          <w:sz w:val="24"/>
          <w:szCs w:val="24"/>
        </w:rPr>
        <w:t>диноличный исполнительный орган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1DB">
        <w:rPr>
          <w:rFonts w:ascii="Times New Roman" w:hAnsi="Times New Roman" w:cs="Times New Roman"/>
          <w:b/>
          <w:sz w:val="24"/>
          <w:szCs w:val="24"/>
        </w:rPr>
        <w:t>Городской комитет Профсоюза</w:t>
      </w:r>
      <w:r>
        <w:rPr>
          <w:rFonts w:ascii="Times New Roman" w:hAnsi="Times New Roman" w:cs="Times New Roman"/>
          <w:sz w:val="24"/>
          <w:szCs w:val="24"/>
        </w:rPr>
        <w:t xml:space="preserve"> – выборный коллегиальный орган</w:t>
      </w:r>
      <w:r w:rsidRPr="00CF3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количестве 24  человек;</w:t>
      </w: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1DB">
        <w:rPr>
          <w:rFonts w:ascii="Times New Roman" w:hAnsi="Times New Roman" w:cs="Times New Roman"/>
          <w:b/>
          <w:sz w:val="24"/>
          <w:szCs w:val="24"/>
        </w:rPr>
        <w:t>Президиум городского комитета Профсоюза</w:t>
      </w:r>
      <w:r>
        <w:rPr>
          <w:rFonts w:ascii="Times New Roman" w:hAnsi="Times New Roman" w:cs="Times New Roman"/>
          <w:sz w:val="24"/>
          <w:szCs w:val="24"/>
        </w:rPr>
        <w:t xml:space="preserve"> – руководящий исполнительный  коллегиальный  орган – в количестве – 7 человек.</w:t>
      </w: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37BA" w:rsidRPr="005801DB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поручению Конференции  на </w:t>
      </w:r>
      <w:r w:rsidR="007C7A30">
        <w:rPr>
          <w:rFonts w:ascii="Times New Roman" w:hAnsi="Times New Roman" w:cs="Times New Roman"/>
          <w:sz w:val="24"/>
          <w:szCs w:val="24"/>
        </w:rPr>
        <w:t>Пленуме</w:t>
      </w:r>
      <w:r>
        <w:rPr>
          <w:rFonts w:ascii="Times New Roman" w:hAnsi="Times New Roman" w:cs="Times New Roman"/>
          <w:sz w:val="24"/>
          <w:szCs w:val="24"/>
        </w:rPr>
        <w:t xml:space="preserve"> горкома профсоюза  избран </w:t>
      </w:r>
      <w:r w:rsidRPr="005801DB">
        <w:rPr>
          <w:rFonts w:ascii="Times New Roman" w:hAnsi="Times New Roman" w:cs="Times New Roman"/>
          <w:b/>
          <w:sz w:val="24"/>
          <w:szCs w:val="24"/>
        </w:rPr>
        <w:t>Заместитель председателя профсоюза – Калинина Г.И.</w:t>
      </w: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Конференции утверждены:</w:t>
      </w: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86E">
        <w:rPr>
          <w:rFonts w:ascii="Times New Roman" w:hAnsi="Times New Roman" w:cs="Times New Roman"/>
          <w:b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РОО «</w:t>
      </w:r>
      <w:r w:rsidRPr="000B73BF">
        <w:rPr>
          <w:rFonts w:ascii="Times New Roman" w:hAnsi="Times New Roman" w:cs="Times New Roman"/>
          <w:sz w:val="24"/>
          <w:szCs w:val="24"/>
        </w:rPr>
        <w:t>Профсоюза работников торговли,</w:t>
      </w:r>
      <w:r w:rsidRPr="00CF386E">
        <w:rPr>
          <w:rFonts w:ascii="Times New Roman" w:hAnsi="Times New Roman" w:cs="Times New Roman"/>
          <w:sz w:val="24"/>
          <w:szCs w:val="24"/>
        </w:rPr>
        <w:t xml:space="preserve"> </w:t>
      </w:r>
      <w:r w:rsidRPr="000B73BF">
        <w:rPr>
          <w:rFonts w:ascii="Times New Roman" w:hAnsi="Times New Roman" w:cs="Times New Roman"/>
          <w:sz w:val="24"/>
          <w:szCs w:val="24"/>
        </w:rPr>
        <w:t>общественного питания и потребкооперации г. Москвы</w:t>
      </w:r>
      <w:r>
        <w:rPr>
          <w:rFonts w:ascii="Times New Roman" w:hAnsi="Times New Roman" w:cs="Times New Roman"/>
          <w:sz w:val="24"/>
          <w:szCs w:val="24"/>
        </w:rPr>
        <w:t>» с внесенными изменениями и дополнениями;</w:t>
      </w:r>
    </w:p>
    <w:p w:rsidR="00FC37BA" w:rsidRDefault="00FC37BA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3BF">
        <w:rPr>
          <w:rFonts w:ascii="Times New Roman" w:hAnsi="Times New Roman" w:cs="Times New Roman"/>
          <w:sz w:val="24"/>
          <w:szCs w:val="24"/>
        </w:rPr>
        <w:t xml:space="preserve">- </w:t>
      </w:r>
      <w:r w:rsidRPr="00CF386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0B73BF">
        <w:rPr>
          <w:rFonts w:ascii="Times New Roman" w:hAnsi="Times New Roman" w:cs="Times New Roman"/>
          <w:sz w:val="24"/>
          <w:szCs w:val="24"/>
        </w:rPr>
        <w:t xml:space="preserve"> основных направлений работы </w:t>
      </w:r>
      <w:r>
        <w:rPr>
          <w:rFonts w:ascii="Times New Roman" w:hAnsi="Times New Roman" w:cs="Times New Roman"/>
          <w:sz w:val="24"/>
          <w:szCs w:val="24"/>
        </w:rPr>
        <w:t xml:space="preserve"> РОО «</w:t>
      </w:r>
      <w:r w:rsidRPr="000B73BF">
        <w:rPr>
          <w:rFonts w:ascii="Times New Roman" w:hAnsi="Times New Roman" w:cs="Times New Roman"/>
          <w:sz w:val="24"/>
          <w:szCs w:val="24"/>
        </w:rPr>
        <w:t>Профсоюза работников торговли,</w:t>
      </w:r>
      <w:r w:rsidRPr="00CF386E">
        <w:rPr>
          <w:rFonts w:ascii="Times New Roman" w:hAnsi="Times New Roman" w:cs="Times New Roman"/>
          <w:sz w:val="24"/>
          <w:szCs w:val="24"/>
        </w:rPr>
        <w:t xml:space="preserve"> </w:t>
      </w:r>
      <w:r w:rsidRPr="000B73BF">
        <w:rPr>
          <w:rFonts w:ascii="Times New Roman" w:hAnsi="Times New Roman" w:cs="Times New Roman"/>
          <w:sz w:val="24"/>
          <w:szCs w:val="24"/>
        </w:rPr>
        <w:t>общественного питания и потребкооперации г. Москвы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B73BF">
        <w:rPr>
          <w:rFonts w:ascii="Times New Roman" w:hAnsi="Times New Roman" w:cs="Times New Roman"/>
          <w:sz w:val="24"/>
          <w:szCs w:val="24"/>
        </w:rPr>
        <w:t>на 2025-2030 г.г.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7BA" w:rsidRDefault="00FC37BA" w:rsidP="00FC37BA">
      <w:pPr>
        <w:pStyle w:val="30"/>
        <w:shd w:val="clear" w:color="auto" w:fill="auto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0B73BF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CF386E">
        <w:rPr>
          <w:sz w:val="24"/>
          <w:szCs w:val="24"/>
        </w:rPr>
        <w:t>Положение о Ревизионной комиссии</w:t>
      </w:r>
      <w:r w:rsidRPr="000B73BF">
        <w:rPr>
          <w:b w:val="0"/>
          <w:sz w:val="24"/>
          <w:szCs w:val="24"/>
        </w:rPr>
        <w:t xml:space="preserve">  РОО «Профсоюз</w:t>
      </w:r>
      <w:r>
        <w:rPr>
          <w:b w:val="0"/>
          <w:sz w:val="24"/>
          <w:szCs w:val="24"/>
        </w:rPr>
        <w:t xml:space="preserve"> </w:t>
      </w:r>
      <w:r w:rsidRPr="000B73BF">
        <w:rPr>
          <w:b w:val="0"/>
          <w:sz w:val="24"/>
          <w:szCs w:val="24"/>
        </w:rPr>
        <w:t>работников</w:t>
      </w:r>
      <w:r>
        <w:rPr>
          <w:b w:val="0"/>
          <w:sz w:val="24"/>
          <w:szCs w:val="24"/>
        </w:rPr>
        <w:t xml:space="preserve"> </w:t>
      </w:r>
      <w:r w:rsidRPr="000B73BF">
        <w:rPr>
          <w:b w:val="0"/>
          <w:sz w:val="24"/>
          <w:szCs w:val="24"/>
        </w:rPr>
        <w:t>торговли,</w:t>
      </w:r>
      <w:r>
        <w:rPr>
          <w:b w:val="0"/>
          <w:sz w:val="24"/>
          <w:szCs w:val="24"/>
        </w:rPr>
        <w:t xml:space="preserve"> </w:t>
      </w:r>
      <w:r w:rsidRPr="000B73BF">
        <w:rPr>
          <w:b w:val="0"/>
          <w:sz w:val="24"/>
          <w:szCs w:val="24"/>
        </w:rPr>
        <w:t>общественного</w:t>
      </w:r>
      <w:r w:rsidRPr="00CF386E">
        <w:rPr>
          <w:b w:val="0"/>
          <w:sz w:val="24"/>
          <w:szCs w:val="24"/>
        </w:rPr>
        <w:t xml:space="preserve"> </w:t>
      </w:r>
      <w:r w:rsidRPr="000B73BF">
        <w:rPr>
          <w:b w:val="0"/>
          <w:sz w:val="24"/>
          <w:szCs w:val="24"/>
        </w:rPr>
        <w:t>питания</w:t>
      </w:r>
      <w:r w:rsidRPr="00CF386E">
        <w:rPr>
          <w:b w:val="0"/>
          <w:sz w:val="24"/>
          <w:szCs w:val="24"/>
        </w:rPr>
        <w:t xml:space="preserve"> </w:t>
      </w:r>
      <w:r w:rsidRPr="000B73BF">
        <w:rPr>
          <w:b w:val="0"/>
          <w:sz w:val="24"/>
          <w:szCs w:val="24"/>
        </w:rPr>
        <w:t>и</w:t>
      </w:r>
      <w:r w:rsidRPr="00CF386E">
        <w:rPr>
          <w:b w:val="0"/>
          <w:sz w:val="24"/>
          <w:szCs w:val="24"/>
        </w:rPr>
        <w:t xml:space="preserve"> </w:t>
      </w:r>
      <w:r w:rsidRPr="000B73BF">
        <w:rPr>
          <w:b w:val="0"/>
          <w:sz w:val="24"/>
          <w:szCs w:val="24"/>
        </w:rPr>
        <w:t>потребкооперации</w:t>
      </w:r>
      <w:r>
        <w:rPr>
          <w:b w:val="0"/>
          <w:sz w:val="24"/>
          <w:szCs w:val="24"/>
        </w:rPr>
        <w:t xml:space="preserve"> </w:t>
      </w:r>
      <w:r w:rsidRPr="000B73BF">
        <w:rPr>
          <w:b w:val="0"/>
          <w:sz w:val="24"/>
          <w:szCs w:val="24"/>
        </w:rPr>
        <w:t>г.Москвы»,</w:t>
      </w:r>
      <w:r>
        <w:rPr>
          <w:b w:val="0"/>
          <w:sz w:val="24"/>
          <w:szCs w:val="24"/>
        </w:rPr>
        <w:t xml:space="preserve"> </w:t>
      </w:r>
      <w:r w:rsidRPr="000B73BF">
        <w:rPr>
          <w:b w:val="0"/>
          <w:sz w:val="24"/>
          <w:szCs w:val="24"/>
        </w:rPr>
        <w:t>его первичных и территориальных организаций.</w:t>
      </w:r>
    </w:p>
    <w:p w:rsidR="00FC37BA" w:rsidRPr="000B73BF" w:rsidRDefault="00FC37BA" w:rsidP="00FC37BA">
      <w:pPr>
        <w:pStyle w:val="3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Все документы будут  размещены на сайте Профсоюза </w:t>
      </w:r>
      <w:r w:rsidRPr="000B73BF">
        <w:rPr>
          <w:sz w:val="24"/>
          <w:szCs w:val="24"/>
        </w:rPr>
        <w:t>www.prtm.ru</w:t>
      </w:r>
    </w:p>
    <w:p w:rsidR="00FC37BA" w:rsidRPr="000B73BF" w:rsidRDefault="00FC37BA" w:rsidP="00FC37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7BA" w:rsidRPr="003C3CA4" w:rsidRDefault="003C3CA4" w:rsidP="00FC3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3CA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</w:t>
      </w:r>
      <w:r w:rsidR="00FC37BA" w:rsidRPr="003C3CA4">
        <w:rPr>
          <w:rFonts w:ascii="Times New Roman" w:hAnsi="Times New Roman" w:cs="Times New Roman"/>
          <w:b/>
          <w:i/>
          <w:sz w:val="24"/>
          <w:szCs w:val="24"/>
        </w:rPr>
        <w:t>О социально-экономическом положении в г. Москве на 1 февраля 2025 года.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B9">
        <w:rPr>
          <w:rFonts w:ascii="Times New Roman" w:hAnsi="Times New Roman" w:cs="Times New Roman"/>
          <w:b/>
          <w:sz w:val="24"/>
          <w:szCs w:val="24"/>
        </w:rPr>
        <w:t>Численность постоянного населения г. Москвы на 1 января 2025 года составила 13 258 262 человека.</w:t>
      </w:r>
      <w:r w:rsidRPr="00FC37BA">
        <w:rPr>
          <w:rFonts w:ascii="Times New Roman" w:hAnsi="Times New Roman" w:cs="Times New Roman"/>
          <w:sz w:val="24"/>
          <w:szCs w:val="24"/>
        </w:rPr>
        <w:t xml:space="preserve"> Миграционный прирост в январе-декабре 2024 года – 119 709 человек. (Справочно: в январь-декабре 2023 год миграционный прирост – 41 006 человек). 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>Численность рабочей силы по предварительным итогам выборочного обследования рабочей силы в возрасте 15 лет и старше в среднем за ноябрь 2024г. - январь 2025 г. составила 7 208,3 тыс. человек, в их числе 7 141,0 тыс. человек или 99,1 % были заняты в экономике и 67,3 тыс. человек (0,9%) не имели занятия, но активно его искали (в соответствии с методологией Международной Организации Труда они классифицируются как безработные).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 Численность не занятых трудовой деятельностью граждан, состоящих на учете в органах государственной службы занятости населения, к концу января 2025 г. составила 18 388 человек, из них 12 660 человек имели статус безработного, из них 9 215 человек получали пособие по безработице. 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На конец января 2025 г. уровень зарегистрированной безработицы составил 0,2% от численности рабочей силы. В январе 2025 г. признано безработными 1 490 человек (численность безработных уменьшилась по сравнению с аналогичным периодом прошлого года на 941 человека). Численность трудоустроенных безработных в январе 2025 г. уменьшилась по сравнению с аналогичным периодом прошлого года на 735 человек и составила 1 228 человек. 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Индекс промышленного производства в январе 2025 г. по сравнению с январем 2024 г. составил </w:t>
      </w:r>
      <w:r w:rsidRPr="00FC37BA">
        <w:rPr>
          <w:rFonts w:ascii="Times New Roman" w:hAnsi="Times New Roman" w:cs="Times New Roman"/>
          <w:sz w:val="24"/>
          <w:szCs w:val="24"/>
        </w:rPr>
        <w:lastRenderedPageBreak/>
        <w:t xml:space="preserve">107,5%, в январе 2025 г. по сравнению с декабрем 2024г. – 63,2%. 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>В январе 2025 г. по сравнению с январем 2024 г. индекс потребительских цен составил 109,9%, в том числе на продовольственные товары – 109,1%, непродовольственные товары – 105,5%, услуги – 114,4%.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 Стоимость минимального набора продуктов питания, условно отражающая межрегиональную дифференциацию уровня потребительских цен на основные продукты питания, в январе 2025 г. составила 8 628,56 рубля в расчете на месяц и увеличилась по сравнению с декабрем 2024 г. на 0,5%. </w:t>
      </w:r>
    </w:p>
    <w:p w:rsid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Величина прожиточного минимума, установленная на 2025 год Постановлением Правительства Москвы от 5 ноября 2024 г. № 2482-ПП, составила в расчёте на душу населения – </w:t>
      </w:r>
      <w:r w:rsidRPr="00FC37BA">
        <w:rPr>
          <w:rFonts w:ascii="Times New Roman" w:hAnsi="Times New Roman" w:cs="Times New Roman"/>
          <w:b/>
          <w:sz w:val="24"/>
          <w:szCs w:val="24"/>
        </w:rPr>
        <w:t>23 908 рублей</w:t>
      </w:r>
      <w:r w:rsidRPr="00FC37BA">
        <w:rPr>
          <w:rFonts w:ascii="Times New Roman" w:hAnsi="Times New Roman" w:cs="Times New Roman"/>
          <w:sz w:val="24"/>
          <w:szCs w:val="24"/>
        </w:rPr>
        <w:t xml:space="preserve">, для трудоспособного населения – </w:t>
      </w:r>
      <w:r w:rsidRPr="00FC37BA">
        <w:rPr>
          <w:rFonts w:ascii="Times New Roman" w:hAnsi="Times New Roman" w:cs="Times New Roman"/>
          <w:b/>
          <w:sz w:val="24"/>
          <w:szCs w:val="24"/>
        </w:rPr>
        <w:t>27302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рубля, для пенсионеров – </w:t>
      </w:r>
      <w:r w:rsidRPr="00FC37BA">
        <w:rPr>
          <w:rFonts w:ascii="Times New Roman" w:hAnsi="Times New Roman" w:cs="Times New Roman"/>
          <w:b/>
          <w:sz w:val="24"/>
          <w:szCs w:val="24"/>
        </w:rPr>
        <w:t>17 897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рублей, для детей – </w:t>
      </w:r>
      <w:r w:rsidRPr="00FC37BA">
        <w:rPr>
          <w:rFonts w:ascii="Times New Roman" w:hAnsi="Times New Roman" w:cs="Times New Roman"/>
          <w:b/>
          <w:sz w:val="24"/>
          <w:szCs w:val="24"/>
        </w:rPr>
        <w:t>20 663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рубля.  Соглашением о минимальной заработной плате в городе Москве на 2025 год между Правительством Москвы, московскими объединениями профсоюзов и московскими объединениями работодателей установлен </w:t>
      </w:r>
      <w:r w:rsidRPr="00FC37BA">
        <w:rPr>
          <w:rFonts w:ascii="Times New Roman" w:hAnsi="Times New Roman" w:cs="Times New Roman"/>
          <w:b/>
          <w:sz w:val="24"/>
          <w:szCs w:val="24"/>
        </w:rPr>
        <w:t>размер минимальной заработной платы с 1 января 2025 г. в размере 32 916 рублей.</w:t>
      </w:r>
      <w:r w:rsidRPr="00FC37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заработная плата работников организаций, начисленная в декабре 2024 г. составила 281 778,3 рубля и увеличилась по сравнению с декабрем 2023 г. на 24,8%. 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Реальная заработная плата, рассчитанная с учетом индекса потребительских цен, в декабре 2024 г. составила 113,4% к уровню декабря 2023 г. 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На 1 января 2025 г. число учтенных в Статистическом регистре хозяйствующих субъектов (Статрегистр) по Москве составило 1 104 597 единиц. </w:t>
      </w:r>
      <w:r w:rsidRPr="00FC37BA">
        <w:rPr>
          <w:rFonts w:ascii="Times New Roman" w:hAnsi="Times New Roman" w:cs="Times New Roman"/>
          <w:sz w:val="24"/>
          <w:szCs w:val="24"/>
        </w:rPr>
        <w:lastRenderedPageBreak/>
        <w:t>В январе 2025 года зарегистрировано 3,9 тыс. организаций (в январе 2024 г. – 10,0 тыс.), количество официально ликвидированных организаций составило 4,4 тыс. (в январе 2024 г. – 6,0 тыс. организаций).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>В январе-декабре 2024 г. сальдированный финансовый результат (прибыль минус убыток) организаций составил 8 314,6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 (10,7 тыс. организаций получили прибыль в размере 11 200,1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рублей, 4,1 тыс. организаций – убыток на сумму 2 885,5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рублей). 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>На 1 января 2025 г. суммарная задолженность по обязательствам организаций составила 107 355,0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рублей, из неё просроченная – 2 300,2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 или 2,1% от общей суммы задолженности (на 1 января 2024 г. – 2,1%, на 1 декабря 2024года – 2,1%).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на 1 января 2025 г. составила 52 860,2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рублей, из неё просроченная – 2 125,9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 или 4,0% от общей суммы кредиторской задолженности (на 1 января 2024 г. – 3,9%, на 1 декабря 2024 г. – 4,0%). 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>Дебиторская задолженность на 1 января 2025 г. составила 46 925,3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рублей, из неё просроченная – 2 357,9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 или 5,0% от общей суммы дебиторской задолженности (на 1 января 2024 г. – 4,4%, на 1 декабря 2024 г. – 5,4%). 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>Суммарная задолженность по заработной плате на конец января 2025 г. составила 79,4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 и по сравнению с предыдущим периодом снизилась на 293,2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37BA">
        <w:rPr>
          <w:rFonts w:ascii="Times New Roman" w:hAnsi="Times New Roman" w:cs="Times New Roman"/>
          <w:sz w:val="24"/>
          <w:szCs w:val="24"/>
        </w:rPr>
        <w:t xml:space="preserve"> рублей (на 78,7%).</w:t>
      </w: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 xml:space="preserve"> На конец января 2025 г. просроченная задолженность по заработной плате 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C37BA">
        <w:rPr>
          <w:rFonts w:ascii="Times New Roman" w:hAnsi="Times New Roman" w:cs="Times New Roman"/>
          <w:sz w:val="24"/>
          <w:szCs w:val="24"/>
        </w:rPr>
        <w:t xml:space="preserve">за несвоевременного получения денежных средств из бюджетов всех уровней отсутствовала. </w:t>
      </w:r>
    </w:p>
    <w:p w:rsidR="002E1E4A" w:rsidRDefault="002E1E4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7BA" w:rsidRPr="00FC37BA" w:rsidRDefault="00FC37BA" w:rsidP="00FC3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7BA">
        <w:rPr>
          <w:rFonts w:ascii="Times New Roman" w:hAnsi="Times New Roman" w:cs="Times New Roman"/>
          <w:b/>
          <w:sz w:val="24"/>
          <w:szCs w:val="24"/>
        </w:rPr>
        <w:t>По данным Мосстата</w:t>
      </w:r>
      <w:r w:rsidRPr="000D179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2971"/>
      </w:tblGrid>
      <w:tr w:rsidR="00F47EE0" w:rsidTr="00F47EE0">
        <w:tc>
          <w:tcPr>
            <w:tcW w:w="2970" w:type="dxa"/>
          </w:tcPr>
          <w:p w:rsidR="00F47EE0" w:rsidRDefault="00F47EE0" w:rsidP="003C3CA4">
            <w:pPr>
              <w:spacing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85925" cy="862608"/>
                  <wp:effectExtent l="19050" t="0" r="9525" b="0"/>
                  <wp:docPr id="1" name="Рисунок 1" descr="https://avatars.mds.yandex.net/i?id=36958331fdfa319d9bc14eab88433910dfc43824-755105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6958331fdfa319d9bc14eab88433910dfc43824-755105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62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F47EE0" w:rsidRPr="00F47EE0" w:rsidRDefault="00F47EE0" w:rsidP="00F47EE0">
            <w:pPr>
              <w:spacing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ru-RU"/>
              </w:rPr>
            </w:pPr>
            <w:r w:rsidRPr="00F47EE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ru-RU"/>
              </w:rPr>
              <w:t xml:space="preserve">3. Изменения  в трудовом законодательстве </w:t>
            </w:r>
          </w:p>
          <w:p w:rsidR="00F47EE0" w:rsidRPr="00F47EE0" w:rsidRDefault="00F47EE0" w:rsidP="00F47EE0">
            <w:pPr>
              <w:spacing w:line="221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70C0"/>
                <w:sz w:val="28"/>
                <w:szCs w:val="28"/>
                <w:lang w:eastAsia="ru-RU"/>
              </w:rPr>
            </w:pPr>
            <w:r w:rsidRPr="00F47EE0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ru-RU"/>
              </w:rPr>
              <w:t>с марта 2025г.</w:t>
            </w:r>
          </w:p>
          <w:p w:rsidR="00F47EE0" w:rsidRDefault="00F47EE0" w:rsidP="003C3CA4">
            <w:pPr>
              <w:spacing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5D0EAB" w:rsidRDefault="005D0EAB" w:rsidP="005D0EAB">
      <w:pPr>
        <w:pStyle w:val="a4"/>
        <w:spacing w:before="0" w:beforeAutospacing="0" w:after="0" w:afterAutospacing="0" w:line="221" w:lineRule="atLeast"/>
        <w:ind w:firstLine="415"/>
        <w:jc w:val="both"/>
        <w:rPr>
          <w:b/>
          <w:bCs/>
        </w:rPr>
      </w:pPr>
      <w:r>
        <w:rPr>
          <w:b/>
          <w:bCs/>
        </w:rPr>
        <w:t xml:space="preserve">   </w:t>
      </w:r>
      <w:r w:rsidR="003C3CA4" w:rsidRPr="003C3CA4">
        <w:rPr>
          <w:b/>
          <w:bCs/>
        </w:rPr>
        <w:t>С 1 марта 2025 года</w:t>
      </w:r>
      <w:r>
        <w:rPr>
          <w:b/>
          <w:bCs/>
        </w:rPr>
        <w:t>:</w:t>
      </w:r>
      <w:r w:rsidR="003C3CA4" w:rsidRPr="003C3CA4">
        <w:rPr>
          <w:b/>
          <w:bCs/>
        </w:rPr>
        <w:t xml:space="preserve"> </w:t>
      </w:r>
    </w:p>
    <w:p w:rsidR="005D0EAB" w:rsidRPr="00740C3F" w:rsidRDefault="005D0EAB" w:rsidP="005D0EAB">
      <w:pPr>
        <w:pStyle w:val="a4"/>
        <w:spacing w:before="0" w:beforeAutospacing="0" w:after="0" w:afterAutospacing="0" w:line="221" w:lineRule="atLeast"/>
        <w:ind w:firstLine="415"/>
        <w:jc w:val="both"/>
      </w:pPr>
      <w:r>
        <w:rPr>
          <w:b/>
          <w:bCs/>
        </w:rPr>
        <w:t xml:space="preserve">  </w:t>
      </w:r>
      <w:r w:rsidRPr="00740C3F">
        <w:t>День отдыха 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3C3CA4" w:rsidRPr="003C3CA4" w:rsidRDefault="005D0EAB" w:rsidP="003C3CA4">
      <w:pPr>
        <w:spacing w:after="0" w:line="2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выплатить работнику компенсацию за все неиспользованные  дни отдыха за работу в выходные и нерабочие праздничные дни при увольнении</w:t>
      </w:r>
      <w:r w:rsidRPr="005D0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(изменения  ст. 153 ТК РФ)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5587"/>
      </w:tblGrid>
      <w:tr w:rsidR="003C3CA4" w:rsidRPr="0097660A" w:rsidTr="007A6D34">
        <w:tc>
          <w:tcPr>
            <w:tcW w:w="138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C3CA4" w:rsidRPr="0097660A" w:rsidRDefault="003C3CA4" w:rsidP="007A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CA4" w:rsidRPr="0097660A" w:rsidRDefault="003C3CA4" w:rsidP="007A6D34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C3CA4" w:rsidRPr="0097660A" w:rsidRDefault="003C3CA4" w:rsidP="003C3CA4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Работник</w:t>
      </w: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получить разницу между </w:t>
      </w:r>
      <w:hyperlink r:id="rId9" w:history="1">
        <w:r w:rsidRPr="00740C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повышенной</w:t>
        </w:r>
      </w:hyperlink>
      <w:r w:rsidRPr="007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уже начисленной оплатой. Речь идет обо всех не использованных в период трудовой деятельности у конкретного работодателя отгулах</w:t>
      </w:r>
      <w:r w:rsidRPr="009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D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ст.153 ТК РФ</w:t>
      </w:r>
      <w:r w:rsidRPr="009D59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3CA4" w:rsidRPr="00740C3F" w:rsidRDefault="003C3CA4" w:rsidP="003C3CA4">
      <w:pPr>
        <w:pStyle w:val="a4"/>
        <w:spacing w:before="0" w:beforeAutospacing="0" w:after="0" w:afterAutospacing="0" w:line="221" w:lineRule="atLeast"/>
        <w:ind w:firstLine="415"/>
        <w:jc w:val="both"/>
      </w:pPr>
      <w:r>
        <w:t xml:space="preserve">     </w:t>
      </w:r>
    </w:p>
    <w:p w:rsidR="003C3CA4" w:rsidRPr="003C3CA4" w:rsidRDefault="003C3CA4" w:rsidP="007A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С 1 марта 2025 года заработали изменения в ТК РФ о наставничестве</w:t>
      </w:r>
      <w:r w:rsidRPr="003C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(Федеральный </w:t>
      </w:r>
      <w:hyperlink r:id="rId10" w:history="1">
        <w:r w:rsidRPr="003C3C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C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09.11.2024 N 381-ФЗ)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"/>
        <w:gridCol w:w="5550"/>
      </w:tblGrid>
      <w:tr w:rsidR="003C3CA4" w:rsidRPr="0097660A" w:rsidTr="007A6D34">
        <w:trPr>
          <w:trHeight w:val="80"/>
        </w:trPr>
        <w:tc>
          <w:tcPr>
            <w:tcW w:w="138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C3CA4" w:rsidRPr="0097660A" w:rsidRDefault="003C3CA4" w:rsidP="007A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D34" w:rsidRPr="0097660A" w:rsidRDefault="007A6D34" w:rsidP="007A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Трудовой к</w:t>
            </w:r>
            <w:r w:rsidRPr="0097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</w:t>
            </w:r>
            <w:r w:rsidRPr="0097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дополнили </w:t>
            </w:r>
            <w:hyperlink r:id="rId11" w:history="1">
              <w:r w:rsidRPr="003A7A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</w:t>
              </w:r>
            </w:hyperlink>
            <w:r w:rsidRPr="003A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особенностями регулирования труда наставников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(ст.351.8 ТК РФ)</w:t>
            </w:r>
            <w:r w:rsidRPr="0097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Поручить такие функции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Работнику</w:t>
            </w:r>
            <w:r w:rsidRPr="0097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с его письменного согласия. Под ними подразумевают помощь коллеге в овладении навыками работы по профессии или специальности. Содержание, сроки, форму выполнения обязанностей и плату за них требуется указать в трудовом договоре или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олнительном </w:t>
            </w:r>
            <w:r w:rsidRPr="0097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соглашении. </w:t>
            </w:r>
          </w:p>
          <w:p w:rsidR="007A6D34" w:rsidRDefault="007A6D34" w:rsidP="007A6D34">
            <w:pPr>
              <w:spacing w:after="0" w:line="221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C3CA4" w:rsidRPr="0097660A" w:rsidRDefault="003C3CA4" w:rsidP="007A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C3CA4" w:rsidRPr="003C3CA4" w:rsidRDefault="003C3CA4" w:rsidP="003C3CA4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С 1 марта 2025 года начали действовать новшества для борьбы с задержками зарплаты</w:t>
      </w:r>
      <w:r w:rsidRPr="003C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(Федеральный </w:t>
      </w:r>
      <w:hyperlink r:id="rId12" w:history="1">
        <w:r w:rsidRPr="003C3C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C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08.08.2024 N 268-ФЗ)</w:t>
      </w:r>
    </w:p>
    <w:p w:rsidR="003C3CA4" w:rsidRPr="0097660A" w:rsidRDefault="003C3CA4" w:rsidP="003C3CA4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ТК РФ закрепили меры против просрочек по зарплате: </w:t>
      </w:r>
    </w:p>
    <w:p w:rsidR="003C3CA4" w:rsidRPr="0097660A" w:rsidRDefault="003C3CA4" w:rsidP="003C3CA4">
      <w:pPr>
        <w:spacing w:before="129" w:after="0" w:line="2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профилактику и мониторинг; </w:t>
      </w:r>
    </w:p>
    <w:p w:rsidR="003C3CA4" w:rsidRPr="0097660A" w:rsidRDefault="003C3CA4" w:rsidP="003C3CA4">
      <w:pPr>
        <w:spacing w:before="129" w:after="0" w:line="2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ответственность за нарушение сроков выплаты; </w:t>
      </w:r>
    </w:p>
    <w:p w:rsidR="003C3CA4" w:rsidRPr="0097660A" w:rsidRDefault="003C3CA4" w:rsidP="003C3CA4">
      <w:pPr>
        <w:spacing w:before="129" w:after="0" w:line="2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 погашении долга по зарплате; </w:t>
      </w:r>
    </w:p>
    <w:p w:rsidR="003C3CA4" w:rsidRPr="0097660A" w:rsidRDefault="003C3CA4" w:rsidP="003C3CA4">
      <w:pPr>
        <w:spacing w:before="129" w:after="0" w:line="2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разъяснительную работу с участием сторон социального партнерства. </w:t>
      </w:r>
    </w:p>
    <w:p w:rsidR="003C3CA4" w:rsidRDefault="003C3CA4" w:rsidP="003C3CA4">
      <w:pPr>
        <w:spacing w:before="129" w:after="0" w:line="2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деятельность в этой сфере</w:t>
      </w:r>
      <w:r w:rsidRPr="00EA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EA2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должны</w:t>
        </w:r>
      </w:hyperlink>
      <w:r w:rsidRPr="009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межведомственные комиссии субъектов РФ. </w:t>
      </w:r>
    </w:p>
    <w:p w:rsidR="003C3CA4" w:rsidRPr="0097660A" w:rsidRDefault="003C3CA4" w:rsidP="003C3CA4">
      <w:pPr>
        <w:spacing w:before="129" w:after="0" w:line="2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5587"/>
      </w:tblGrid>
      <w:tr w:rsidR="003C3CA4" w:rsidRPr="0097660A" w:rsidTr="007A6D34">
        <w:tc>
          <w:tcPr>
            <w:tcW w:w="138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C3CA4" w:rsidRPr="0097660A" w:rsidRDefault="003C3CA4" w:rsidP="007A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CA4" w:rsidRPr="0097660A" w:rsidRDefault="003C3CA4" w:rsidP="007A6D34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C3CA4" w:rsidRPr="003C3CA4" w:rsidRDefault="003C3CA4" w:rsidP="003C3CA4">
      <w:pPr>
        <w:pStyle w:val="Default"/>
        <w:jc w:val="both"/>
        <w:rPr>
          <w:b/>
        </w:rPr>
      </w:pPr>
      <w:r w:rsidRPr="0097660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3C3CA4">
        <w:rPr>
          <w:b/>
          <w:bCs/>
          <w:iCs/>
        </w:rPr>
        <w:t xml:space="preserve">Контроль за выполнением коллективных договоров, соглашений </w:t>
      </w:r>
      <w:r>
        <w:rPr>
          <w:b/>
          <w:bCs/>
          <w:iCs/>
        </w:rPr>
        <w:t>с</w:t>
      </w:r>
      <w:r w:rsidRPr="003C3CA4">
        <w:rPr>
          <w:b/>
          <w:iCs/>
        </w:rPr>
        <w:t xml:space="preserve"> 1 марта 2025 года: </w:t>
      </w:r>
    </w:p>
    <w:p w:rsidR="003C3CA4" w:rsidRPr="009D5927" w:rsidRDefault="003C3CA4" w:rsidP="003C3CA4">
      <w:pPr>
        <w:pStyle w:val="Default"/>
        <w:numPr>
          <w:ilvl w:val="0"/>
          <w:numId w:val="4"/>
        </w:numPr>
        <w:jc w:val="both"/>
        <w:rPr>
          <w:b/>
        </w:rPr>
      </w:pPr>
      <w:r w:rsidRPr="009D5927">
        <w:t xml:space="preserve">Уточнены полномочия сторон коллективных договоров и соглашений, а также Роструда по осуществлению контроля за выполнением обязательств, установленных коллективным договором, соглашением. Стороны устанавливают порядок осуществления контроля самостоятельно, в т.ч. в самом коллективном договоре и </w:t>
      </w:r>
      <w:r w:rsidRPr="009D5927">
        <w:rPr>
          <w:b/>
        </w:rPr>
        <w:t xml:space="preserve">соглашении (изменения в ч.2 ст. 51 ТК РФ). </w:t>
      </w:r>
    </w:p>
    <w:p w:rsidR="003C3CA4" w:rsidRPr="00006F25" w:rsidRDefault="003C3CA4" w:rsidP="003C3CA4">
      <w:pPr>
        <w:pStyle w:val="Default"/>
        <w:jc w:val="both"/>
        <w:rPr>
          <w:b/>
        </w:rPr>
      </w:pPr>
      <w:r>
        <w:t xml:space="preserve">         </w:t>
      </w:r>
      <w:r w:rsidRPr="009D5927">
        <w:t xml:space="preserve">Установлен федеральный государственный контроль за соблюдением работодателем обязательств перед работниками по соглашениям в части обязанностей работодателя, установленных в соответствии с частями первой, третьей и четвертой ТК </w:t>
      </w:r>
      <w:r w:rsidRPr="00006F25">
        <w:rPr>
          <w:b/>
        </w:rPr>
        <w:t xml:space="preserve">РФ (изменения в ст. 353 ТК РФ). </w:t>
      </w:r>
    </w:p>
    <w:p w:rsidR="003C3CA4" w:rsidRPr="00006F25" w:rsidRDefault="003C3CA4" w:rsidP="003C3CA4">
      <w:pPr>
        <w:spacing w:after="0" w:line="221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CA4" w:rsidRDefault="003C3CA4" w:rsidP="003C3CA4">
      <w:pPr>
        <w:spacing w:after="0" w:line="221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CA4" w:rsidRPr="003C3CA4" w:rsidRDefault="003C3CA4" w:rsidP="004A33AA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b/>
          <w:bCs/>
          <w:i/>
          <w:iCs/>
        </w:rPr>
        <w:lastRenderedPageBreak/>
        <w:t xml:space="preserve">          </w:t>
      </w:r>
      <w:r w:rsidRPr="003C3CA4">
        <w:rPr>
          <w:rFonts w:eastAsia="Times New Roman"/>
          <w:b/>
          <w:bCs/>
          <w:color w:val="auto"/>
          <w:lang w:eastAsia="ru-RU"/>
        </w:rPr>
        <w:t>С 1 марта 2025 года заработали поправки с гарантиями для контрактников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"/>
        <w:gridCol w:w="5550"/>
      </w:tblGrid>
      <w:tr w:rsidR="003C3CA4" w:rsidRPr="003C3CA4" w:rsidTr="007A6D34">
        <w:tc>
          <w:tcPr>
            <w:tcW w:w="138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C3CA4" w:rsidRPr="003C3CA4" w:rsidRDefault="003C3CA4" w:rsidP="007A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CA4" w:rsidRPr="003C3CA4" w:rsidRDefault="003C3CA4" w:rsidP="007A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4" w:history="1">
              <w:r w:rsidRPr="003C3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3C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26.12.2024 N 498-ФЗ</w:t>
            </w:r>
          </w:p>
        </w:tc>
      </w:tr>
    </w:tbl>
    <w:p w:rsidR="003C3CA4" w:rsidRPr="000F0AEC" w:rsidRDefault="003C3CA4" w:rsidP="003C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"/>
        <w:gridCol w:w="5462"/>
      </w:tblGrid>
      <w:tr w:rsidR="003C3CA4" w:rsidRPr="000F0AEC" w:rsidTr="007A6D34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CA4" w:rsidRDefault="003C3CA4" w:rsidP="007A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Работодателей обязали </w:t>
            </w:r>
            <w:hyperlink r:id="rId15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приостанавливать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трудового договора со специалистом на весь срок контракта о прохождении военной службы в период мобилизации, военного положения или в военное время. Ранее гарантия </w:t>
            </w:r>
            <w:hyperlink r:id="rId16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была закреплена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ТК РФ с отсылкой к </w:t>
            </w:r>
            <w:hyperlink r:id="rId17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норме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срок контракта ограничен (год или меньший период).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Аналогично изменили время предоставления </w:t>
            </w:r>
            <w:hyperlink r:id="rId18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гарантий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с детьми определенного возраста, если другой родитель проходит военную службу по данному контракту. </w:t>
            </w:r>
          </w:p>
          <w:p w:rsidR="003C3CA4" w:rsidRPr="000F0AEC" w:rsidRDefault="003C3CA4" w:rsidP="007A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F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Гарантии родителю, если другой родитель является мобилизованным, контрактником или добровольцем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3C3CA4" w:rsidRPr="000F0AEC" w:rsidTr="007A6D34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CA4" w:rsidRPr="000F0AEC" w:rsidRDefault="003C3CA4" w:rsidP="007A6D34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один родитель мобилизован, либо является </w:t>
            </w:r>
            <w:hyperlink r:id="rId19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добровольцем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заключил контракт на военную службу в период мобилизации, военного положения или в военное время, а в семье есть ребенок в возрасте до 14 лет, на другого родителя </w:t>
            </w:r>
            <w:hyperlink r:id="rId20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распространяются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дополнительные </w:t>
            </w:r>
            <w:hyperlink r:id="rId21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гарантии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Только с письменного согласия и при условии, что это не запрещено медзаключением, другого родителя можно: </w:t>
            </w:r>
          </w:p>
          <w:p w:rsidR="003C3CA4" w:rsidRPr="000F0AEC" w:rsidRDefault="003C3CA4" w:rsidP="007A6D34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направить в командировку; </w:t>
            </w:r>
          </w:p>
          <w:p w:rsidR="003C3CA4" w:rsidRPr="000F0AEC" w:rsidRDefault="003C3CA4" w:rsidP="007A6D34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привлечь к сверхурочной работе, работе в ночное время, выходные и нерабочие праздничные дни. </w:t>
            </w:r>
          </w:p>
          <w:p w:rsidR="003C3CA4" w:rsidRPr="000F0AEC" w:rsidRDefault="003C3CA4" w:rsidP="007A6D34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 правом отказаться от командировки или привлечения к указанным работам его </w:t>
            </w:r>
            <w:hyperlink r:id="rId22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должны ознакомить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письменной форме. </w:t>
            </w:r>
          </w:p>
          <w:p w:rsidR="003C3CA4" w:rsidRPr="000F0AEC" w:rsidRDefault="003C3CA4" w:rsidP="007A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Бывает, что в случае сокращения численности (штата) нужно решить, кто из работников имеет </w:t>
            </w:r>
            <w:hyperlink r:id="rId23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преимущество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останется на работе. Если производительность труда и квалификация у них </w:t>
            </w:r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одинаковая, то предпочтение отдадут </w:t>
            </w:r>
            <w:hyperlink r:id="rId24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некоторым работникам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их числе родитель с ребенком в возрасте до 18 лет, при условии, что другой родитель является мобилизованным, </w:t>
            </w:r>
            <w:hyperlink r:id="rId25" w:history="1">
              <w:r w:rsidRPr="000F0A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добровольцем</w:t>
              </w:r>
            </w:hyperlink>
            <w:r w:rsidRPr="000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заключил контракт на военную службу в период мобилизации, военного положения или в военное время. </w:t>
            </w:r>
          </w:p>
        </w:tc>
      </w:tr>
      <w:tr w:rsidR="003C3CA4" w:rsidRPr="000F0AEC" w:rsidTr="007A6D34">
        <w:trPr>
          <w:trHeight w:val="162"/>
        </w:trPr>
        <w:tc>
          <w:tcPr>
            <w:tcW w:w="138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C3CA4" w:rsidRPr="000F0AEC" w:rsidRDefault="003C3CA4" w:rsidP="007A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CA4" w:rsidRDefault="003C3CA4" w:rsidP="007A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Трудовой </w:t>
            </w:r>
            <w:hyperlink r:id="rId26" w:history="1">
              <w:r w:rsidRPr="000F0AE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кодекс</w:t>
              </w:r>
            </w:hyperlink>
            <w:r w:rsidRPr="000F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РФ;</w:t>
            </w:r>
            <w:r w:rsidRPr="000F0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7" w:history="1">
              <w:r w:rsidRPr="000F0AE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Указ</w:t>
              </w:r>
            </w:hyperlink>
            <w:r w:rsidRPr="000F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Президента РФ от 21.09.2022 N 647;  Федеральный </w:t>
            </w:r>
            <w:hyperlink r:id="rId28" w:history="1">
              <w:r w:rsidRPr="000F0AE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закон</w:t>
              </w:r>
            </w:hyperlink>
            <w:r w:rsidRPr="000F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26.12.2024 N 498-ФЗ; Федеральный </w:t>
            </w:r>
            <w:hyperlink r:id="rId29" w:history="1">
              <w:r w:rsidRPr="000F0AE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закон</w:t>
              </w:r>
            </w:hyperlink>
            <w:r w:rsidRPr="000F0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07.10.2022 N 376-ФЗ</w:t>
            </w:r>
          </w:p>
          <w:p w:rsidR="003C3CA4" w:rsidRPr="000F0AEC" w:rsidRDefault="003C3CA4" w:rsidP="007A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132"/>
      </w:tblGrid>
      <w:tr w:rsidR="003C7C16" w:rsidTr="003C7C16">
        <w:trPr>
          <w:trHeight w:val="936"/>
        </w:trPr>
        <w:tc>
          <w:tcPr>
            <w:tcW w:w="1809" w:type="dxa"/>
          </w:tcPr>
          <w:p w:rsidR="003C7C16" w:rsidRDefault="003C3CA4" w:rsidP="004A33A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33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4A33AA" w:rsidRPr="004A33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="003C7C16" w:rsidRPr="003C7C16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9315" cy="544296"/>
                  <wp:effectExtent l="19050" t="0" r="0" b="0"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06" cy="54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3C7C16" w:rsidRPr="003C7C16" w:rsidRDefault="003C7C16" w:rsidP="003C7C16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3C7C16">
              <w:rPr>
                <w:rFonts w:ascii="Times New Roman" w:hAnsi="Times New Roman" w:cs="Times New Roman"/>
                <w:b/>
                <w:i/>
                <w:color w:val="0070C0"/>
              </w:rPr>
              <w:t>4. Информация</w:t>
            </w:r>
          </w:p>
          <w:p w:rsidR="003C7C16" w:rsidRDefault="003C7C16" w:rsidP="003C7C16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i/>
              </w:rPr>
            </w:pPr>
            <w:r w:rsidRPr="003C7C16">
              <w:rPr>
                <w:rFonts w:ascii="Times New Roman" w:hAnsi="Times New Roman" w:cs="Times New Roman"/>
                <w:i/>
                <w:color w:val="0070C0"/>
              </w:rPr>
              <w:t>Фонда пенсионного и социального страхования РФ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3C7C16" w:rsidRPr="000D1799" w:rsidRDefault="004A33AA" w:rsidP="003C7C16">
      <w:pPr>
        <w:pStyle w:val="ConsPlusTitle"/>
        <w:jc w:val="both"/>
        <w:rPr>
          <w:rFonts w:ascii="Times New Roman" w:hAnsi="Times New Roman" w:cs="Times New Roman"/>
        </w:rPr>
      </w:pPr>
      <w:r w:rsidRPr="004A33AA">
        <w:rPr>
          <w:rFonts w:ascii="Times New Roman" w:eastAsia="Times New Roman" w:hAnsi="Times New Roman" w:cs="Times New Roman"/>
          <w:b w:val="0"/>
          <w:i/>
        </w:rPr>
        <w:t xml:space="preserve">           </w:t>
      </w:r>
      <w:r w:rsidR="003C7C16">
        <w:rPr>
          <w:rFonts w:ascii="Times New Roman" w:hAnsi="Times New Roman" w:cs="Times New Roman"/>
        </w:rPr>
        <w:t xml:space="preserve">     Работодатели могут компенсировать расходы на рабочие места инвалидов</w:t>
      </w:r>
    </w:p>
    <w:p w:rsidR="003C7C16" w:rsidRDefault="003C7C16" w:rsidP="003C7C16">
      <w:pPr>
        <w:pStyle w:val="ConsPlusNormal"/>
        <w:ind w:firstLine="540"/>
        <w:jc w:val="both"/>
      </w:pPr>
      <w:r>
        <w:t xml:space="preserve">Социальный фонд выделяет российским компаниям субсидии на возмещение затрат по созданию и оборудованию рабочих мест для трудоустройства людей с инвалидностью. Это происходит в соответствии с </w:t>
      </w:r>
      <w:hyperlink r:id="rId31" w:tooltip="Приказ СФР от 29.12.2024 N 2712 &quot;Об утверждении Решения о порядке предоставления субсидий в целях создания (оборудования) рабочих мест для трудоустройства инвалидов&quot; {КонсультантПлюс}">
        <w:r w:rsidRPr="00645605">
          <w:t>правилами</w:t>
        </w:r>
      </w:hyperlink>
      <w:r w:rsidRPr="00645605">
        <w:t xml:space="preserve">, </w:t>
      </w:r>
      <w:r>
        <w:t>утвержденными фондом в конце прошлого года.</w:t>
      </w:r>
    </w:p>
    <w:p w:rsidR="003C7C16" w:rsidRPr="004B01E8" w:rsidRDefault="003C7C16" w:rsidP="003C7C16">
      <w:pPr>
        <w:pStyle w:val="ConsPlusNormal"/>
        <w:ind w:firstLine="540"/>
        <w:jc w:val="both"/>
        <w:rPr>
          <w:b/>
        </w:rPr>
      </w:pPr>
      <w:r>
        <w:t xml:space="preserve"> </w:t>
      </w:r>
      <w:r w:rsidRPr="004B01E8">
        <w:rPr>
          <w:b/>
        </w:rPr>
        <w:t>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составляет до 200 тыс. рублей по одному рабочему месту.</w:t>
      </w:r>
    </w:p>
    <w:p w:rsidR="003C7C16" w:rsidRPr="003C7C16" w:rsidRDefault="003C7C16" w:rsidP="003C7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C16">
        <w:rPr>
          <w:rFonts w:ascii="Times New Roman" w:hAnsi="Times New Roman" w:cs="Times New Roman"/>
          <w:sz w:val="24"/>
          <w:szCs w:val="24"/>
        </w:rPr>
        <w:t>При условии его создания с нуля или доработки для инвалида организация получает поддержку государства в виде возмещения части расходов на</w:t>
      </w:r>
      <w:r w:rsidR="004A33AA" w:rsidRPr="003C7C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3C7C16">
        <w:rPr>
          <w:rFonts w:ascii="Times New Roman" w:hAnsi="Times New Roman" w:cs="Times New Roman"/>
          <w:sz w:val="24"/>
          <w:szCs w:val="24"/>
        </w:rPr>
        <w:t>соответствующие цели.</w:t>
      </w:r>
    </w:p>
    <w:p w:rsidR="000D1799" w:rsidRDefault="004A33AA" w:rsidP="003C7C16">
      <w:pPr>
        <w:spacing w:after="0" w:line="240" w:lineRule="auto"/>
        <w:jc w:val="both"/>
      </w:pPr>
      <w:r w:rsidRPr="003C7C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0D1799" w:rsidRPr="003C7C16">
        <w:rPr>
          <w:rFonts w:ascii="Times New Roman" w:hAnsi="Times New Roman" w:cs="Times New Roman"/>
          <w:b/>
          <w:sz w:val="24"/>
          <w:szCs w:val="24"/>
        </w:rPr>
        <w:t xml:space="preserve">Это может быть закупка основного и вспомогательного оборудования, технических </w:t>
      </w:r>
      <w:r w:rsidR="000D1799" w:rsidRPr="003C7C16">
        <w:rPr>
          <w:rFonts w:ascii="Times New Roman" w:hAnsi="Times New Roman" w:cs="Times New Roman"/>
          <w:b/>
          <w:sz w:val="24"/>
          <w:szCs w:val="24"/>
        </w:rPr>
        <w:lastRenderedPageBreak/>
        <w:t>приспособлений, рабочей и</w:t>
      </w:r>
      <w:r w:rsidR="000D1799" w:rsidRPr="002F60B9">
        <w:rPr>
          <w:b/>
        </w:rPr>
        <w:t xml:space="preserve"> специальной мебели</w:t>
      </w:r>
      <w:r w:rsidR="000D1799">
        <w:t>. Помимо этого, компенсируются расходы на монтаж и установку, а также обустройство рабочего места на дому, если такая форма работы закреплена в трудовом договоре.</w:t>
      </w:r>
    </w:p>
    <w:p w:rsidR="000D1799" w:rsidRDefault="000D1799" w:rsidP="007A6D34">
      <w:pPr>
        <w:pStyle w:val="ConsPlusNormal"/>
        <w:ind w:firstLine="540"/>
        <w:jc w:val="both"/>
      </w:pPr>
      <w:r>
        <w:t>Рабочие места оснащают индивидуально под конкретного человека. В то же время адаптировать условия можно и сразу для группы работников с однотипными нарушениями функций организма. При этом учитывается индивидуальная программа реабилитации или абилитации, программа восстановления после несчастного случая на производстве или профессионального заболевания. Во внимание также принимают характер труда инвалида и его трудовые функции.</w:t>
      </w:r>
    </w:p>
    <w:p w:rsidR="000D1799" w:rsidRDefault="000D1799" w:rsidP="007A6D34">
      <w:pPr>
        <w:pStyle w:val="ConsPlusNormal"/>
        <w:ind w:firstLine="540"/>
        <w:jc w:val="both"/>
      </w:pPr>
      <w:r w:rsidRPr="004B01E8">
        <w:rPr>
          <w:b/>
        </w:rPr>
        <w:t xml:space="preserve">Для получения средств работодателю необходимо выполнить определенные требования. Основным из них является занятость инвалида на срок не меньше 9 месяцев. </w:t>
      </w:r>
      <w:r>
        <w:t>Это должно быть зафиксировано трудовым договором и действиями компании по закреплению места за работником на указанное время.</w:t>
      </w:r>
    </w:p>
    <w:p w:rsidR="000D1799" w:rsidRDefault="000D1799" w:rsidP="007A6D34">
      <w:pPr>
        <w:pStyle w:val="ConsPlusNormal"/>
        <w:ind w:firstLine="540"/>
        <w:jc w:val="both"/>
      </w:pPr>
      <w:r>
        <w:t xml:space="preserve">Заявление о получении субсидии работодатель направляет в службу занятости населения </w:t>
      </w:r>
      <w:r w:rsidRPr="002F60B9">
        <w:rPr>
          <w:b/>
        </w:rPr>
        <w:t xml:space="preserve">в течение 3 месяцев </w:t>
      </w:r>
      <w:r>
        <w:t>с даты подписания трудового договора с инвалидом. К заявлению прилагают все документы, подтверждающие расходы на создание или оборудование рабочего места.</w:t>
      </w:r>
    </w:p>
    <w:p w:rsidR="000D1799" w:rsidRDefault="000D1799" w:rsidP="007A6D34">
      <w:pPr>
        <w:pStyle w:val="ConsPlusNormal"/>
        <w:ind w:firstLine="540"/>
        <w:jc w:val="both"/>
      </w:pPr>
      <w:r>
        <w:t xml:space="preserve">Далее служба занятости в течение 15 рабочих дней проверяет принятые заявления и сведения по каждому трудоустроенному инвалиду. Специальная комиссия в течение 5 дней со дня приема заявления сверяет копии финансовых документов и копии документов, подтверждающих затраты на оборудование рабочих мест. При необходимости комиссия может наведаться к работодателю, чтобы </w:t>
      </w:r>
      <w:r>
        <w:lastRenderedPageBreak/>
        <w:t>проверить наличие оснащенного рабочего места, а также соответствие приобретенного оборудования фактически установленному.</w:t>
      </w:r>
    </w:p>
    <w:p w:rsidR="002E1E4A" w:rsidRDefault="000D1799" w:rsidP="007A6D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99">
        <w:rPr>
          <w:rFonts w:ascii="Times New Roman" w:hAnsi="Times New Roman" w:cs="Times New Roman"/>
          <w:sz w:val="24"/>
          <w:szCs w:val="24"/>
        </w:rPr>
        <w:t xml:space="preserve">В случае соблюдения всех условий и требований, закрепленных в правилах предоставления субсидии, центр занятости согласовывает заявление и передает его в Социальный фонд. </w:t>
      </w:r>
      <w:r w:rsidRPr="002F60B9">
        <w:rPr>
          <w:rFonts w:ascii="Times New Roman" w:hAnsi="Times New Roman" w:cs="Times New Roman"/>
          <w:b/>
          <w:sz w:val="24"/>
          <w:szCs w:val="24"/>
        </w:rPr>
        <w:t>При отсутствии замечаний фонд включает работодателя в реестр на выделение компенсации и за 10</w:t>
      </w:r>
      <w:r w:rsidR="00DD216A" w:rsidRPr="002F60B9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2F60B9">
        <w:rPr>
          <w:rFonts w:ascii="Times New Roman" w:hAnsi="Times New Roman" w:cs="Times New Roman"/>
          <w:b/>
          <w:sz w:val="24"/>
          <w:szCs w:val="24"/>
        </w:rPr>
        <w:t>рабочих дней переводит средства.</w:t>
      </w:r>
    </w:p>
    <w:p w:rsidR="000D1799" w:rsidRDefault="002E1E4A" w:rsidP="007A6D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1799" w:rsidRPr="002E1E4A">
        <w:rPr>
          <w:rFonts w:ascii="Times New Roman" w:hAnsi="Times New Roman" w:cs="Times New Roman"/>
          <w:sz w:val="24"/>
          <w:szCs w:val="24"/>
        </w:rPr>
        <w:t>Отметим, что компенсация на создание и оборудование мест для людей с инвалидностью происходит в рамках федерального проекта "Активные меры содействия занятости". Он в свою очередь является частью национального проекта "Кадры". Принятые в конце прошлого года правила по выделению субсидий разработаны, чтобы повысить заинтересованность работодателей в трудоустройстве людей, имеющих ограничения по здоровью.</w:t>
      </w:r>
    </w:p>
    <w:p w:rsidR="004A33AA" w:rsidRDefault="004A33AA" w:rsidP="007A6D3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A33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3385"/>
      </w:tblGrid>
      <w:tr w:rsidR="006205B4" w:rsidTr="003C7C16">
        <w:trPr>
          <w:trHeight w:val="1679"/>
        </w:trPr>
        <w:tc>
          <w:tcPr>
            <w:tcW w:w="2448" w:type="dxa"/>
          </w:tcPr>
          <w:p w:rsidR="006205B4" w:rsidRDefault="005F421C" w:rsidP="007A6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F421C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29005" cy="942975"/>
                  <wp:effectExtent l="19050" t="0" r="4495" b="0"/>
                  <wp:docPr id="4" name="Рисунок 1" descr="https://avatars.mds.yandex.net/i?id=2bc7d46d56a4e9525f74171f30420b57a2d63970-853955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2bc7d46d56a4e9525f74171f30420b57a2d63970-853955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0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</w:tcPr>
          <w:p w:rsidR="006205B4" w:rsidRDefault="006205B4" w:rsidP="00620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Pr="007A6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01.01.2025г. вступили в силу Правила</w:t>
            </w:r>
            <w:r w:rsidRPr="007A6D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4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финансового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F4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беспечения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предупреди-</w:t>
            </w:r>
          </w:p>
          <w:p w:rsidR="006205B4" w:rsidRDefault="006205B4" w:rsidP="00620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тельных мер по сокращению производственного</w:t>
            </w:r>
          </w:p>
          <w:p w:rsidR="006205B4" w:rsidRDefault="006205B4" w:rsidP="003C7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травматизма</w:t>
            </w:r>
            <w:r w:rsidR="003C7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3C7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205B4" w:rsidRPr="003C7C16" w:rsidRDefault="006205B4" w:rsidP="0062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7C16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3C7C16">
        <w:rPr>
          <w:rFonts w:ascii="Times New Roman" w:hAnsi="Times New Roman" w:cs="Times New Roman"/>
          <w:color w:val="000000"/>
          <w:sz w:val="24"/>
          <w:szCs w:val="24"/>
        </w:rPr>
        <w:t>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Министерства труда и социальной защиты Российской Федерации от 11 июля 2024г. № 347н.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2971"/>
      </w:tblGrid>
      <w:tr w:rsidR="00EC4B91" w:rsidTr="003C7C16">
        <w:trPr>
          <w:trHeight w:val="80"/>
        </w:trPr>
        <w:tc>
          <w:tcPr>
            <w:tcW w:w="2970" w:type="dxa"/>
          </w:tcPr>
          <w:p w:rsidR="00EC4B91" w:rsidRDefault="00EC4B91" w:rsidP="00EC4B91">
            <w:pPr>
              <w:autoSpaceDE w:val="0"/>
              <w:autoSpaceDN w:val="0"/>
              <w:adjustRightInd w:val="0"/>
              <w:ind w:right="34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C4B91" w:rsidRDefault="00EC4B91" w:rsidP="00EC4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3AA" w:rsidRPr="008C58AF" w:rsidRDefault="007A6D34" w:rsidP="007A6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r w:rsidR="00191AC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направлены на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 упрощени</w:t>
      </w:r>
      <w:r w:rsidR="00191A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(оптимизации процесса) получения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страхователями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финансового обеспечения предупредительных мер по сокращению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>производственного травматизма и профессиональных заболеваний работников и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>санаторно-курортного лечения работников, занятых на работах с вредными и (или)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>опасными производственными факторами</w:t>
      </w:r>
      <w:r w:rsidR="00191A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В рамках порядка и условий финансового обеспечения предупредительных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мер Правилами значительно снижена нагрузка на страхователя, а именно: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страхователем вместе с заявлением о финансовом обеспечении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предупредительных мер не предоставляется комплект документов (пункт 4 Правил);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сокращен срок принятия отделением СФР решения о финансовом обеспечении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предупредительных мер для крупных страхователей (пункт 5 Правил);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предусмотрено право страхователя самостоятельно определять направления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расходования средств на предупредительные меры в рамках утвержденного перечня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и в пределах рассчитанного объема средств и принимать решение о замене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предупредительных мер в пределах согласованной суммы финансового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без обращения в отделение СФР для их согласования (пункты 3 и 7 Правил);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страхователю предоставляется право в течение 5 рабочих дней на устранение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8AF">
        <w:rPr>
          <w:rFonts w:ascii="Times New Roman" w:hAnsi="Times New Roman" w:cs="Times New Roman"/>
          <w:color w:val="000000"/>
          <w:sz w:val="24"/>
          <w:szCs w:val="24"/>
        </w:rPr>
        <w:t>замечаний в документах, подтверждающих произведенные расходы (пункт 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Правил).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предупредительных мер 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страхователем за счет собственных средств с последующим возмещением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произведенных им расходов за счет средств бюджета СФР в пределах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суммы,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согласованной отделением СФР на эти цели, но не более суммы страховых взносов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на обязательное социальное страхование от несчастных случаев на производстве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профессиональных заболеваний, начисленных страхователем за текущий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финансовый год, за вычетом расходов, произведенных в текущем календарном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на выплату пособий по временной нетрудоспособности в связи с несчастными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случаями на производстве или профессиональными заболеваниями и на оплату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отпуска застрахованного лица (сверх ежегодного оплачиваемого отпуска,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8AF">
        <w:rPr>
          <w:rFonts w:ascii="Times New Roman" w:hAnsi="Times New Roman" w:cs="Times New Roman"/>
          <w:color w:val="000000"/>
          <w:sz w:val="24"/>
          <w:szCs w:val="24"/>
        </w:rPr>
        <w:t>установленного законодательством Российской Федерации) на весь период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лечения и проезда к месту лечения и обратно.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A33AA">
        <w:rPr>
          <w:rFonts w:ascii="Times New Roman" w:hAnsi="Times New Roman" w:cs="Times New Roman"/>
          <w:b/>
          <w:color w:val="000000"/>
          <w:sz w:val="24"/>
          <w:szCs w:val="24"/>
        </w:rPr>
        <w:t>Страхователь направляет на финансовое обеспечение предупредительных мер до 20 % сумм страховых взносов, начисленных им за предшествующий календарный год,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расходов, произведенных в предшествующем календарном году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выплату пособий по временной нетрудоспособности в связи с несчастными случаями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на производстве или профессиональными заболеваниями и на оплату отпуска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застрахованного лица (сверх ежегодного оплачиваемого отпуска, установленного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Федерации) на весь период его лечения и проезда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месту лечения и обратно.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A33AA">
        <w:rPr>
          <w:rFonts w:ascii="Times New Roman" w:hAnsi="Times New Roman" w:cs="Times New Roman"/>
          <w:b/>
          <w:color w:val="000000"/>
          <w:sz w:val="24"/>
          <w:szCs w:val="24"/>
        </w:rPr>
        <w:t>Объем средств, направляемых на указанные цели, может быть увеличен до 30 % сумм страховых взносов, начисленных за предшествующий календарный год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, за вычетом расходов, произведенных в предшествующем календарном году,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условии направления страхователем дополнительного объема средств на санаторно-курортное лечение работников не ранее чем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 пять лет до достижения ими возраста,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дающего право на назначение страховой пенсии по старости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 пенсионным законодательством Российской Федерации.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Информацию об объеме средств, которые страхователь может направить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на финансовое обеспечение предупредительных мер, можно получить в отделении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СФР по месту регистрации страхователя.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A33AA">
        <w:rPr>
          <w:rFonts w:ascii="Times New Roman" w:hAnsi="Times New Roman" w:cs="Times New Roman"/>
          <w:b/>
          <w:color w:val="000000"/>
          <w:sz w:val="24"/>
          <w:szCs w:val="24"/>
        </w:rPr>
        <w:t>Срок подачи заявления о финансовом обеспечении предупредительных мер не изменился - до 1 августа текущего календарного года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. При этом подать 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о финансовом обеспечении предупредительных мер можно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посредством федеральной государственной информационной системы «Единый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портал государственных и муниципальных услуг (функций)».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При обращении в отделение СФР по месту своей регистрации страхователь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вместе с заявлением представляет только план финансового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предупредительных мер, рекомендуемый образец которого приведен в приложении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к Правилам.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Документы (копии документов), обосновывающие необходимость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финансового обеспечения предупредительных мер, страхователь представляет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только в случае включения в план финансового обеспечения предупредительных 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мероприятия, предусмотренного подпунктом «п» пункта 2 Правил.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Решение об отказе в финансовом обеспечении предупредительных 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принимается отделением СФР только в двух случаях, предусмотренных пунктом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Правил.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В целях исключения случаев принятия отделением СФР решения об отказе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в финансовом обеспечении предупредительных мер по причине наличия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у страхователя на день подачи заявления о финансовом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предупредительных мер непогашенных недоимки, задолженности по пеням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и штрафам, страхователь обязан правильно исчислять, своевременно и в полном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объеме уплачивать (перечислять) страховые взносы.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В случае отказа в финансовом обеспечении предупредительных 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страхователь вправе повторно, но не позднее 31 июля текущего календарного года,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обратиться с заявлением о финансовом обеспечении предупредительных 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в отделение СФР по месту своей регистрации.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Страхователь вправе дополнительно, если им первоначально было подано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заявление на сумму меньше расчетного объема средств, направляемых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предупредительных мер, предусмотренного пунктом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Правил, и после получения решения отделения СФР о финансовом обеспечении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предупредительных мер обратиться в отделение СФР по месту своей 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до 1 сентября текущего календарного года с заявлением и планом финансового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обеспечения на сумму, не превышающую разницу между расчетным объемом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средств и суммой финансового обеспечения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предупредительных мер, указанной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в решении отделения СФР по первоначальному заявлению.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 заявлением о возмещении произведенных расходов на оплату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предупредительных мер с представлением документов, подтверждающих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произведенные расходы, страхователь обращается в отделение СФР по месту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регистрации после выполнения всех предупредительных мер или хотя бы 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предупредительной меры до 15 ноября текущего года (пункт 9 Правил).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Если согласно договорам на приобретение (выполнение) товаров (работ, услуг)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оплата расходов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предупредительные меры должна быть произведена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страхователем в текущем финансовом году, но позже срока подачи заявления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о возмещении, страхователь вправе представить платежные документы и документы,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подтверждающие расходы, не позднее 15 декабря текущего календарного года.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При этом заявление о возмещении должно быть представлено в установленный срок,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т.е. до 15 ноября текущего года.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Статьей 12 Бюджетного кодекса Российской Федерации6 определено,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финансовый год соответствует календарному году и длится с 1 января по 31 декабря.</w:t>
      </w:r>
    </w:p>
    <w:p w:rsidR="004A33AA" w:rsidRPr="008C58AF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При этом в соответствии со статьей 242 БК РФ операции по исполнению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завершаются 31 декабря в порядке, установленном соответствующим финансовым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органом.</w:t>
      </w:r>
    </w:p>
    <w:p w:rsidR="004A33AA" w:rsidRDefault="004A33AA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С целью своевременного принятия решения о возмещении за счет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бюджета СФР расходов страхователей и перечисления им денежных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на расчетный счет в текущем финансовом году рекомендуем страхователям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предоставлять в отделение СФР заявления о возмещении расходов и документы,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подтверждающие произведенные расходы, в более ранний срок, чем установлен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требованиями Правил.</w:t>
      </w:r>
    </w:p>
    <w:p w:rsidR="00EC4B91" w:rsidRDefault="00EC4B91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3423"/>
      </w:tblGrid>
      <w:tr w:rsidR="00EC4B91" w:rsidTr="00EC4B91">
        <w:tc>
          <w:tcPr>
            <w:tcW w:w="2518" w:type="dxa"/>
          </w:tcPr>
          <w:p w:rsidR="00EC4B91" w:rsidRDefault="00EC4B91" w:rsidP="007A6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B9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8852" cy="1073234"/>
                  <wp:effectExtent l="19050" t="0" r="0" b="0"/>
                  <wp:docPr id="2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852" cy="1073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EC4B91" w:rsidRDefault="00EC4B91" w:rsidP="00EC4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C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актуальная информация о порядке и условиях финансового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предупредительных мер размещена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СФР в информационно</w:t>
            </w:r>
          </w:p>
        </w:tc>
      </w:tr>
    </w:tbl>
    <w:p w:rsidR="004A33AA" w:rsidRDefault="00EC4B91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8A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AF"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 «Интернет» </w:t>
      </w:r>
      <w:r w:rsidR="004A33AA" w:rsidRPr="0065191B">
        <w:rPr>
          <w:rFonts w:ascii="Times New Roman" w:hAnsi="Times New Roman" w:cs="Times New Roman"/>
          <w:b/>
          <w:color w:val="000000"/>
          <w:sz w:val="24"/>
          <w:szCs w:val="24"/>
        </w:rPr>
        <w:t>(sfr.gov.ru)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«Информация для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>страхователей», в том числе формы заявления о финансовом обеспечении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предупредительных мер и заявления о возмещении произведенных расходов на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>оплату предупредительных мер, а также рекомендуемая форма отчета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>о произведенных расходах на финансовое обеспечение предупредительных мер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>в текущем календарном году - в разделе «Дополнительная информация» / «Формы</w:t>
      </w:r>
      <w:r w:rsidR="004A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3AA" w:rsidRPr="008C58AF">
        <w:rPr>
          <w:rFonts w:ascii="Times New Roman" w:hAnsi="Times New Roman" w:cs="Times New Roman"/>
          <w:color w:val="000000"/>
          <w:sz w:val="24"/>
          <w:szCs w:val="24"/>
        </w:rPr>
        <w:t>отчетности, бланки».</w:t>
      </w:r>
    </w:p>
    <w:p w:rsidR="00EC4B91" w:rsidRDefault="00EC4B91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4BC" w:rsidRDefault="001F54BC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2971"/>
      </w:tblGrid>
      <w:tr w:rsidR="001F54BC" w:rsidTr="001F54BC">
        <w:tc>
          <w:tcPr>
            <w:tcW w:w="2970" w:type="dxa"/>
          </w:tcPr>
          <w:p w:rsidR="001F54BC" w:rsidRDefault="001F54BC" w:rsidP="007A6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4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22864" cy="1104900"/>
                  <wp:effectExtent l="19050" t="0" r="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864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F54BC" w:rsidRPr="001F54BC" w:rsidRDefault="001F54BC" w:rsidP="001F54BC">
            <w:pPr>
              <w:pStyle w:val="a4"/>
              <w:spacing w:before="0" w:beforeAutospacing="0" w:after="0" w:afterAutospacing="0"/>
              <w:ind w:firstLine="415"/>
              <w:jc w:val="both"/>
              <w:rPr>
                <w:b/>
                <w:bCs/>
                <w:i/>
                <w:color w:val="0070C0"/>
              </w:rPr>
            </w:pPr>
            <w:r w:rsidRPr="001F54BC">
              <w:rPr>
                <w:b/>
                <w:bCs/>
                <w:i/>
                <w:color w:val="0070C0"/>
              </w:rPr>
              <w:t>6.Судебная практика по вопросу гражданско</w:t>
            </w:r>
            <w:r>
              <w:rPr>
                <w:b/>
                <w:bCs/>
                <w:i/>
                <w:color w:val="0070C0"/>
              </w:rPr>
              <w:t>го</w:t>
            </w:r>
            <w:r w:rsidRPr="001F54BC">
              <w:rPr>
                <w:b/>
                <w:bCs/>
                <w:i/>
                <w:color w:val="0070C0"/>
              </w:rPr>
              <w:t xml:space="preserve"> правового договора</w:t>
            </w:r>
            <w:r>
              <w:rPr>
                <w:b/>
                <w:bCs/>
                <w:i/>
                <w:color w:val="0070C0"/>
              </w:rPr>
              <w:t xml:space="preserve"> </w:t>
            </w:r>
            <w:r w:rsidRPr="001F54BC">
              <w:rPr>
                <w:b/>
                <w:bCs/>
                <w:i/>
                <w:color w:val="0070C0"/>
              </w:rPr>
              <w:t xml:space="preserve">(ГПД)  с самозанятыми: </w:t>
            </w:r>
          </w:p>
          <w:p w:rsidR="001F54BC" w:rsidRDefault="001F54BC" w:rsidP="007A6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54BC" w:rsidRDefault="001F54BC" w:rsidP="007A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BA7" w:rsidRPr="00607BA7" w:rsidRDefault="00004E1F" w:rsidP="007A6D34">
      <w:pPr>
        <w:pStyle w:val="a4"/>
        <w:spacing w:before="0" w:beforeAutospacing="0" w:after="0" w:afterAutospacing="0"/>
        <w:ind w:firstLine="415"/>
        <w:jc w:val="both"/>
      </w:pPr>
      <w:r>
        <w:rPr>
          <w:b/>
          <w:bCs/>
        </w:rPr>
        <w:t xml:space="preserve">- </w:t>
      </w:r>
      <w:r w:rsidR="00607BA7" w:rsidRPr="00607BA7">
        <w:rPr>
          <w:b/>
          <w:bCs/>
        </w:rPr>
        <w:t>суд поддержал переквалификацию в трудовые договоры и доначисление взносов (18.02.2025)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5"/>
        <w:jc w:val="both"/>
      </w:pPr>
      <w:r w:rsidRPr="00607BA7">
        <w:t xml:space="preserve">Инспекция провела камеральную проверку расчета по страховым взносам. Она </w:t>
      </w:r>
      <w:hyperlink r:id="rId35" w:history="1">
        <w:r w:rsidRPr="00607BA7">
          <w:rPr>
            <w:rStyle w:val="a3"/>
            <w:color w:val="auto"/>
            <w:u w:val="none"/>
          </w:rPr>
          <w:t>посчитала</w:t>
        </w:r>
      </w:hyperlink>
      <w:r w:rsidRPr="00607BA7">
        <w:t xml:space="preserve">, что отношения организации и самозанятых фактически были трудовыми. Компании предложили уплатить недоимку, пени и штраф. Суды трех инстанций согласились с налоговиками.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Они </w:t>
      </w:r>
      <w:hyperlink r:id="rId36" w:history="1">
        <w:r w:rsidRPr="00607BA7">
          <w:rPr>
            <w:rStyle w:val="a3"/>
            <w:color w:val="auto"/>
            <w:u w:val="none"/>
          </w:rPr>
          <w:t>пришли к выводу</w:t>
        </w:r>
      </w:hyperlink>
      <w:r w:rsidRPr="00607BA7">
        <w:t xml:space="preserve">, что организация уклонялась от уплаты взносов. Договоры оказания услуг с самозанятыми через ИП заключили с целью получения необоснованной выгоды. Эти физлица по сути выполняли трудовые обязанности для компании.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В договорах фактически была </w:t>
      </w:r>
      <w:hyperlink r:id="rId37" w:history="1">
        <w:r w:rsidRPr="00607BA7">
          <w:rPr>
            <w:rStyle w:val="a3"/>
            <w:color w:val="auto"/>
            <w:u w:val="none"/>
          </w:rPr>
          <w:t>закреплена</w:t>
        </w:r>
      </w:hyperlink>
      <w:r w:rsidRPr="00607BA7">
        <w:t xml:space="preserve"> трудовая функция: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- предусмотрена определенная работа на постоянной основе, а не разовые задания;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- не указан конкретный объем и цена работ;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lastRenderedPageBreak/>
        <w:t xml:space="preserve">- договоры заключались на долгий период оказания услуг;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- выплаты делались ежемесячно в те же числа.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Акты о выполнении работ </w:t>
      </w:r>
      <w:hyperlink r:id="rId38" w:history="1">
        <w:r w:rsidRPr="00607BA7">
          <w:rPr>
            <w:rStyle w:val="a3"/>
            <w:color w:val="auto"/>
            <w:u w:val="none"/>
          </w:rPr>
          <w:t>содержали</w:t>
        </w:r>
      </w:hyperlink>
      <w:r w:rsidRPr="00607BA7">
        <w:t xml:space="preserve"> перечень услуг, а не информацию об их объемах. Были указаны однотипные услуги. Самозанятым деньги переводились раньше даты акта сдачи-приемки.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Суды </w:t>
      </w:r>
      <w:hyperlink r:id="rId39" w:history="1">
        <w:r w:rsidRPr="00607BA7">
          <w:rPr>
            <w:rStyle w:val="a3"/>
            <w:color w:val="auto"/>
            <w:u w:val="none"/>
          </w:rPr>
          <w:t>выявили</w:t>
        </w:r>
      </w:hyperlink>
      <w:r w:rsidRPr="00607BA7">
        <w:t xml:space="preserve"> экономическую подконтрольность предпринимателей организации: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- компания заключила договоры оказания услуг с ИП, которые привлекали к работе самозанятых;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- оба ИП привлекали одних и тех же физлиц;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- перед заключением договоров один предприниматель зарегистрировался, другой - внес в ЕГРИП сведения о дополнительном виде деятельности по уборке зданий;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- сотрудник организации связан с ИП.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Также суды </w:t>
      </w:r>
      <w:hyperlink r:id="rId40" w:history="1">
        <w:r w:rsidRPr="00607BA7">
          <w:rPr>
            <w:rStyle w:val="a3"/>
            <w:color w:val="auto"/>
            <w:u w:val="none"/>
          </w:rPr>
          <w:t>установили</w:t>
        </w:r>
      </w:hyperlink>
      <w:r w:rsidRPr="00607BA7">
        <w:t xml:space="preserve">, что физлица приобрели статус плательщиков НПД формально. Ранее они были работниками компании. Им предложили зарегистрироваться как самозанятым с повышением зарплаты. После получения статуса услуги самозанятых соответствовали виду деятельности организации.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Суды часто </w:t>
      </w:r>
      <w:hyperlink r:id="rId41" w:history="1">
        <w:r w:rsidRPr="00607BA7">
          <w:rPr>
            <w:rStyle w:val="a3"/>
            <w:color w:val="auto"/>
            <w:u w:val="none"/>
          </w:rPr>
          <w:t>поддерживают</w:t>
        </w:r>
      </w:hyperlink>
      <w:r w:rsidRPr="00607BA7">
        <w:t xml:space="preserve"> налоговиков в вопросе переквалификации ГПД с самозанятыми в трудовые договоры. Например, к сходному выводу </w:t>
      </w:r>
      <w:hyperlink r:id="rId42" w:history="1">
        <w:r w:rsidRPr="00607BA7">
          <w:rPr>
            <w:rStyle w:val="a3"/>
            <w:color w:val="auto"/>
            <w:u w:val="none"/>
          </w:rPr>
          <w:t>пришел</w:t>
        </w:r>
      </w:hyperlink>
      <w:r w:rsidRPr="00607BA7">
        <w:t xml:space="preserve"> АС Поволжского округа. </w:t>
      </w:r>
    </w:p>
    <w:p w:rsidR="00607BA7" w:rsidRPr="00607BA7" w:rsidRDefault="00607BA7" w:rsidP="007A6D34">
      <w:pPr>
        <w:pStyle w:val="a4"/>
        <w:spacing w:before="0" w:beforeAutospacing="0" w:after="0" w:afterAutospacing="0"/>
        <w:ind w:firstLine="414"/>
        <w:jc w:val="both"/>
      </w:pPr>
      <w:r w:rsidRPr="00607BA7">
        <w:t xml:space="preserve">Отметим, ФНС </w:t>
      </w:r>
      <w:hyperlink r:id="rId43" w:history="1">
        <w:r w:rsidRPr="00607BA7">
          <w:rPr>
            <w:rStyle w:val="a3"/>
            <w:color w:val="auto"/>
            <w:u w:val="none"/>
          </w:rPr>
          <w:t>перечислила</w:t>
        </w:r>
      </w:hyperlink>
      <w:r w:rsidRPr="00607BA7">
        <w:t xml:space="preserve"> возможные критерии подмены трудовых отношений гражданско-правовыми с самозанятыми. </w:t>
      </w:r>
    </w:p>
    <w:p w:rsidR="00607BA7" w:rsidRPr="00004E1F" w:rsidRDefault="00607BA7" w:rsidP="007A6D34">
      <w:pPr>
        <w:pStyle w:val="a4"/>
        <w:spacing w:before="0" w:beforeAutospacing="0" w:after="0" w:afterAutospacing="0"/>
        <w:ind w:firstLine="414"/>
        <w:jc w:val="both"/>
        <w:rPr>
          <w:b/>
        </w:rPr>
      </w:pPr>
      <w:r w:rsidRPr="00004E1F">
        <w:rPr>
          <w:b/>
          <w:i/>
          <w:iCs/>
        </w:rPr>
        <w:t xml:space="preserve">Документ: </w:t>
      </w:r>
      <w:hyperlink r:id="rId44" w:history="1">
        <w:r w:rsidRPr="00004E1F">
          <w:rPr>
            <w:rStyle w:val="a3"/>
            <w:b/>
            <w:i/>
            <w:iCs/>
            <w:color w:val="auto"/>
            <w:u w:val="none"/>
          </w:rPr>
          <w:t>Постановление</w:t>
        </w:r>
      </w:hyperlink>
      <w:r w:rsidRPr="00004E1F">
        <w:rPr>
          <w:b/>
          <w:i/>
          <w:iCs/>
        </w:rPr>
        <w:t xml:space="preserve"> АС Центрального округа от 24.01.2025 по делу N А54-1195/2023</w:t>
      </w:r>
      <w:r w:rsidRPr="00004E1F">
        <w:rPr>
          <w:b/>
        </w:rPr>
        <w:t xml:space="preserve"> </w:t>
      </w:r>
    </w:p>
    <w:p w:rsidR="00DD216A" w:rsidRPr="00004E1F" w:rsidRDefault="00DD216A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DD216A" w:rsidRDefault="00DD216A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004E1F" w:rsidRDefault="00004E1F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DD216A" w:rsidRDefault="00DD216A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3CA4" w:rsidRDefault="003C3CA4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3CA4" w:rsidRDefault="003C3CA4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3CA4" w:rsidRDefault="003C3CA4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3CA4" w:rsidRDefault="003C3CA4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3CA4" w:rsidRDefault="003C3CA4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3CA4" w:rsidRDefault="003C3CA4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1AC3" w:rsidRDefault="00191AC3" w:rsidP="007A6D34">
      <w:pPr>
        <w:shd w:val="clear" w:color="auto" w:fill="FFFFFF" w:themeFill="background1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1AC3" w:rsidRDefault="00191AC3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1AC3" w:rsidRDefault="00191AC3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1AC3" w:rsidRDefault="00191AC3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1AC3" w:rsidRDefault="00191AC3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1AC3" w:rsidRDefault="00191AC3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1AC3" w:rsidRDefault="00191AC3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1AC3" w:rsidRDefault="00191AC3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191AC3" w:rsidRDefault="00191AC3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EC4B91" w:rsidRDefault="00EC4B91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EC4B91" w:rsidRDefault="00EC4B91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EC4B91" w:rsidRDefault="00EC4B91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EC4B91" w:rsidRDefault="00EC4B91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EC4B91" w:rsidRDefault="00EC4B91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EC4B91" w:rsidRDefault="00EC4B91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EC4B91" w:rsidRDefault="00EC4B91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EC4B91" w:rsidRDefault="00EC4B91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EC4B91" w:rsidRDefault="00EC4B91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7C16" w:rsidRDefault="003C7C16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7C16" w:rsidRDefault="003C7C16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7C16" w:rsidRDefault="003C7C16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3C7C16" w:rsidRDefault="003C7C16" w:rsidP="007A6D34">
      <w:pPr>
        <w:shd w:val="clear" w:color="auto" w:fill="FFFFFF" w:themeFill="background1"/>
        <w:spacing w:after="0" w:line="240" w:lineRule="auto"/>
        <w:ind w:left="284" w:firstLine="74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sectPr w:rsidR="003C7C16" w:rsidSect="003C3CA4">
      <w:footerReference w:type="default" r:id="rId45"/>
      <w:pgSz w:w="8419" w:h="11906" w:orient="landscape"/>
      <w:pgMar w:top="851" w:right="113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60" w:rsidRDefault="002A2260" w:rsidP="00DD216A">
      <w:pPr>
        <w:spacing w:after="0" w:line="240" w:lineRule="auto"/>
      </w:pPr>
      <w:r>
        <w:separator/>
      </w:r>
    </w:p>
  </w:endnote>
  <w:endnote w:type="continuationSeparator" w:id="0">
    <w:p w:rsidR="002A2260" w:rsidRDefault="002A2260" w:rsidP="00DD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5943"/>
      <w:docPartObj>
        <w:docPartGallery w:val="Page Numbers (Bottom of Page)"/>
        <w:docPartUnique/>
      </w:docPartObj>
    </w:sdtPr>
    <w:sdtContent>
      <w:p w:rsidR="007A6D34" w:rsidRDefault="00982974">
        <w:pPr>
          <w:pStyle w:val="ab"/>
          <w:jc w:val="center"/>
        </w:pPr>
        <w:fldSimple w:instr=" PAGE   \* MERGEFORMAT ">
          <w:r w:rsidR="00143AB7">
            <w:rPr>
              <w:noProof/>
            </w:rPr>
            <w:t>2</w:t>
          </w:r>
        </w:fldSimple>
      </w:p>
    </w:sdtContent>
  </w:sdt>
  <w:p w:rsidR="007A6D34" w:rsidRDefault="007A6D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60" w:rsidRDefault="002A2260" w:rsidP="00DD216A">
      <w:pPr>
        <w:spacing w:after="0" w:line="240" w:lineRule="auto"/>
      </w:pPr>
      <w:r>
        <w:separator/>
      </w:r>
    </w:p>
  </w:footnote>
  <w:footnote w:type="continuationSeparator" w:id="0">
    <w:p w:rsidR="002A2260" w:rsidRDefault="002A2260" w:rsidP="00DD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B60C9C"/>
    <w:multiLevelType w:val="hybridMultilevel"/>
    <w:tmpl w:val="1370EB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2D6CEF"/>
    <w:multiLevelType w:val="hybridMultilevel"/>
    <w:tmpl w:val="933E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1172"/>
    <w:multiLevelType w:val="hybridMultilevel"/>
    <w:tmpl w:val="9DE2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2ED0"/>
    <w:multiLevelType w:val="hybridMultilevel"/>
    <w:tmpl w:val="B822A28E"/>
    <w:lvl w:ilvl="0" w:tplc="3EC45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C60CF"/>
    <w:multiLevelType w:val="multilevel"/>
    <w:tmpl w:val="95C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25AD6"/>
    <w:multiLevelType w:val="hybridMultilevel"/>
    <w:tmpl w:val="FFA4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DD216A"/>
    <w:rsid w:val="00004E1F"/>
    <w:rsid w:val="000D1799"/>
    <w:rsid w:val="001401DF"/>
    <w:rsid w:val="00140737"/>
    <w:rsid w:val="00143AB7"/>
    <w:rsid w:val="00191AC3"/>
    <w:rsid w:val="001F54BC"/>
    <w:rsid w:val="00225C41"/>
    <w:rsid w:val="002A2260"/>
    <w:rsid w:val="002D145B"/>
    <w:rsid w:val="002E1E4A"/>
    <w:rsid w:val="002F60B9"/>
    <w:rsid w:val="0031196B"/>
    <w:rsid w:val="003B20EE"/>
    <w:rsid w:val="003C3CA4"/>
    <w:rsid w:val="003C7C16"/>
    <w:rsid w:val="003D5527"/>
    <w:rsid w:val="004A33AA"/>
    <w:rsid w:val="004B01E8"/>
    <w:rsid w:val="00551486"/>
    <w:rsid w:val="005801DB"/>
    <w:rsid w:val="005D0EAB"/>
    <w:rsid w:val="005F421C"/>
    <w:rsid w:val="00607BA7"/>
    <w:rsid w:val="006205B4"/>
    <w:rsid w:val="006274D1"/>
    <w:rsid w:val="007A6D34"/>
    <w:rsid w:val="007C7A30"/>
    <w:rsid w:val="00836DA8"/>
    <w:rsid w:val="008923B5"/>
    <w:rsid w:val="008E5233"/>
    <w:rsid w:val="00916E29"/>
    <w:rsid w:val="00982974"/>
    <w:rsid w:val="009A4841"/>
    <w:rsid w:val="00A545E5"/>
    <w:rsid w:val="00A61922"/>
    <w:rsid w:val="00AF6615"/>
    <w:rsid w:val="00B0701F"/>
    <w:rsid w:val="00BD3EDC"/>
    <w:rsid w:val="00C82641"/>
    <w:rsid w:val="00CF270E"/>
    <w:rsid w:val="00DD216A"/>
    <w:rsid w:val="00E73EA8"/>
    <w:rsid w:val="00E84F27"/>
    <w:rsid w:val="00EC4B91"/>
    <w:rsid w:val="00F4483B"/>
    <w:rsid w:val="00F47EE0"/>
    <w:rsid w:val="00FC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6A"/>
  </w:style>
  <w:style w:type="paragraph" w:styleId="1">
    <w:name w:val="heading 1"/>
    <w:basedOn w:val="a"/>
    <w:link w:val="10"/>
    <w:uiPriority w:val="9"/>
    <w:qFormat/>
    <w:rsid w:val="00DD2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21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216A"/>
    <w:pPr>
      <w:ind w:left="720"/>
      <w:contextualSpacing/>
    </w:pPr>
  </w:style>
  <w:style w:type="table" w:styleId="a6">
    <w:name w:val="Table Grid"/>
    <w:basedOn w:val="a1"/>
    <w:uiPriority w:val="59"/>
    <w:rsid w:val="00DD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2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2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DD2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1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216A"/>
  </w:style>
  <w:style w:type="paragraph" w:styleId="ab">
    <w:name w:val="footer"/>
    <w:basedOn w:val="a"/>
    <w:link w:val="ac"/>
    <w:uiPriority w:val="99"/>
    <w:unhideWhenUsed/>
    <w:rsid w:val="00D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216A"/>
  </w:style>
  <w:style w:type="character" w:customStyle="1" w:styleId="3">
    <w:name w:val="Основной текст (3)_"/>
    <w:basedOn w:val="a0"/>
    <w:link w:val="30"/>
    <w:locked/>
    <w:rsid w:val="00FC37B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37BA"/>
    <w:pPr>
      <w:widowControl w:val="0"/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506&amp;dst=100025&amp;field=134&amp;date=20.03.2025" TargetMode="External"/><Relationship Id="rId18" Type="http://schemas.openxmlformats.org/officeDocument/2006/relationships/hyperlink" Target="https://login.consultant.ru/link/?req=doc&amp;base=LAW&amp;n=432078&amp;dst=100230&amp;field=134&amp;date=20.03.2025" TargetMode="External"/><Relationship Id="rId26" Type="http://schemas.openxmlformats.org/officeDocument/2006/relationships/hyperlink" Target="https://login.consultant.ru/link/?req=doc&amp;base=LAW&amp;n=482885&amp;date=20.03.2025" TargetMode="External"/><Relationship Id="rId39" Type="http://schemas.openxmlformats.org/officeDocument/2006/relationships/hyperlink" Target="https://login.consultant.ru/link/?req=doc&amp;base=ACN&amp;n=161477&amp;dst=100062&amp;field=134&amp;date=19.03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885&amp;dst=1060&amp;field=134&amp;date=20.03.2025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login.consultant.ru/link/?req=doc&amp;base=APV&amp;n=232792&amp;dst=100025&amp;field=134&amp;date=19.03.2025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506&amp;dst=100018&amp;field=134&amp;date=20.03.2025" TargetMode="External"/><Relationship Id="rId17" Type="http://schemas.openxmlformats.org/officeDocument/2006/relationships/hyperlink" Target="https://login.consultant.ru/link/?req=doc&amp;base=LAW&amp;n=487135&amp;dst=1187&amp;field=134&amp;date=20.03.2025" TargetMode="External"/><Relationship Id="rId25" Type="http://schemas.openxmlformats.org/officeDocument/2006/relationships/hyperlink" Target="https://login.consultant.ru/link/?req=doc&amp;base=LAW&amp;n=494439&amp;dst=100366&amp;field=134&amp;date=20.03.2025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login.consultant.ru/link/?req=doc&amp;base=ACN&amp;n=161477&amp;dst=100072&amp;field=134&amp;date=19.03.2025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85&amp;dst=3113&amp;field=134&amp;date=20.03.2025" TargetMode="External"/><Relationship Id="rId20" Type="http://schemas.openxmlformats.org/officeDocument/2006/relationships/hyperlink" Target="https://login.consultant.ru/link/?req=doc&amp;base=LAW&amp;n=482885&amp;dst=3111&amp;field=134&amp;date=20.03.2025" TargetMode="External"/><Relationship Id="rId29" Type="http://schemas.openxmlformats.org/officeDocument/2006/relationships/hyperlink" Target="https://login.consultant.ru/link/?req=doc&amp;base=LAW&amp;n=428311&amp;date=20.03.2025" TargetMode="External"/><Relationship Id="rId41" Type="http://schemas.openxmlformats.org/officeDocument/2006/relationships/hyperlink" Target="https://login.consultant.ru/link/?req=doc&amp;base=ACN&amp;n=161477&amp;dst=100094&amp;field=134&amp;date=19.03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0070&amp;dst=100010&amp;field=134&amp;date=20.03.2025" TargetMode="External"/><Relationship Id="rId24" Type="http://schemas.openxmlformats.org/officeDocument/2006/relationships/hyperlink" Target="https://login.consultant.ru/link/?req=doc&amp;base=LAW&amp;n=482885&amp;dst=3110&amp;field=134&amp;date=20.03.2025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s://login.consultant.ru/link/?req=doc&amp;base=ACN&amp;n=161477&amp;dst=100071&amp;field=134&amp;date=19.03.2025" TargetMode="External"/><Relationship Id="rId40" Type="http://schemas.openxmlformats.org/officeDocument/2006/relationships/hyperlink" Target="https://login.consultant.ru/link/?req=doc&amp;base=ACN&amp;n=161477&amp;dst=100070&amp;field=134&amp;date=19.03.202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85&amp;dst=3239&amp;field=134&amp;date=20.03.2025" TargetMode="External"/><Relationship Id="rId23" Type="http://schemas.openxmlformats.org/officeDocument/2006/relationships/hyperlink" Target="https://login.consultant.ru/link/?req=doc&amp;base=LAW&amp;n=482885&amp;dst=775&amp;field=134&amp;date=20.03.2025" TargetMode="External"/><Relationship Id="rId28" Type="http://schemas.openxmlformats.org/officeDocument/2006/relationships/hyperlink" Target="https://login.consultant.ru/link/?req=doc&amp;base=LAW&amp;n=494428&amp;date=20.03.2025" TargetMode="External"/><Relationship Id="rId36" Type="http://schemas.openxmlformats.org/officeDocument/2006/relationships/hyperlink" Target="https://login.consultant.ru/link/?req=doc&amp;base=ACN&amp;n=161477&amp;dst=100090&amp;field=134&amp;date=19.03.2025" TargetMode="External"/><Relationship Id="rId10" Type="http://schemas.openxmlformats.org/officeDocument/2006/relationships/hyperlink" Target="https://login.consultant.ru/link/?req=doc&amp;base=LAW&amp;n=490070&amp;date=20.03.2025" TargetMode="External"/><Relationship Id="rId19" Type="http://schemas.openxmlformats.org/officeDocument/2006/relationships/hyperlink" Target="https://login.consultant.ru/link/?req=doc&amp;base=LAW&amp;n=494439&amp;dst=100366&amp;field=134&amp;date=20.03.2025" TargetMode="External"/><Relationship Id="rId31" Type="http://schemas.openxmlformats.org/officeDocument/2006/relationships/hyperlink" Target="https://login.consultant.ru/link/?req=doc&amp;base=LAW&amp;n=496754&amp;date=19.03.2025&amp;dst=100010&amp;field=134" TargetMode="External"/><Relationship Id="rId44" Type="http://schemas.openxmlformats.org/officeDocument/2006/relationships/hyperlink" Target="https://login.consultant.ru/link/?req=doc&amp;base=ACN&amp;n=161477&amp;dst=100090&amp;field=134&amp;date=19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85&amp;dst=716&amp;field=134&amp;date=20.03.2025" TargetMode="External"/><Relationship Id="rId14" Type="http://schemas.openxmlformats.org/officeDocument/2006/relationships/hyperlink" Target="https://login.consultant.ru/link/?req=doc&amp;base=LAW&amp;n=494428&amp;dst=100010&amp;field=134&amp;date=20.03.2025" TargetMode="External"/><Relationship Id="rId22" Type="http://schemas.openxmlformats.org/officeDocument/2006/relationships/hyperlink" Target="https://login.consultant.ru/link/?req=doc&amp;base=LAW&amp;n=482885&amp;dst=3111&amp;field=134&amp;date=20.03.2025" TargetMode="External"/><Relationship Id="rId27" Type="http://schemas.openxmlformats.org/officeDocument/2006/relationships/hyperlink" Target="https://login.consultant.ru/link/?req=doc&amp;base=LAW&amp;n=426999&amp;date=20.03.2025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login.consultant.ru/link/?req=doc&amp;base=ACN&amp;n=161477&amp;dst=100025&amp;field=134&amp;date=19.03.2025" TargetMode="External"/><Relationship Id="rId43" Type="http://schemas.openxmlformats.org/officeDocument/2006/relationships/hyperlink" Target="https://login.consultant.ru/link/?req=doc&amp;base=QUEST&amp;n=227062&amp;dst=100012&amp;field=134&amp;date=19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7CEAE-91BB-4174-8902-68757408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Сергей</cp:lastModifiedBy>
  <cp:revision>2</cp:revision>
  <cp:lastPrinted>2025-03-24T14:07:00Z</cp:lastPrinted>
  <dcterms:created xsi:type="dcterms:W3CDTF">2025-03-25T12:53:00Z</dcterms:created>
  <dcterms:modified xsi:type="dcterms:W3CDTF">2025-03-25T12:53:00Z</dcterms:modified>
</cp:coreProperties>
</file>